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header3.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1.wmf" ContentType="image/x-wmf"/>
  <Override PartName="/word/media/image2.png" ContentType="image/png"/>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Titular"/>
        <w:rPr>
          <w:rFonts w:ascii="Arial" w:hAnsi="Arial" w:eastAsia="Times New Roman" w:cs="Arial"/>
          <w:b/>
          <w:b/>
          <w:caps w:val="false"/>
          <w:smallCaps w:val="false"/>
          <w:sz w:val="22"/>
          <w:szCs w:val="22"/>
          <w:lang w:val="es-AR" w:eastAsia="en-US"/>
        </w:rPr>
      </w:pPr>
      <w:r>
        <w:rPr>
          <w:rFonts w:eastAsia="Times New Roman" w:cs="Arial" w:ascii="Arial" w:hAnsi="Arial"/>
          <w:b/>
          <w:caps w:val="false"/>
          <w:smallCaps w:val="false"/>
          <w:sz w:val="22"/>
          <w:szCs w:val="22"/>
          <w:lang w:val="es-AR" w:eastAsia="en-US"/>
        </w:rPr>
      </w:r>
    </w:p>
    <w:p>
      <w:pPr>
        <w:pStyle w:val="Titular"/>
        <w:rPr>
          <w:rFonts w:ascii="Arial" w:hAnsi="Arial" w:eastAsia="Times New Roman" w:cs="Arial"/>
          <w:b/>
          <w:b/>
          <w:caps w:val="false"/>
          <w:smallCaps w:val="false"/>
          <w:sz w:val="22"/>
          <w:szCs w:val="22"/>
          <w:lang w:val="es-AR" w:eastAsia="en-US"/>
        </w:rPr>
      </w:pPr>
      <w:r>
        <w:rPr>
          <w:rFonts w:eastAsia="Times New Roman" w:cs="Arial" w:ascii="Arial" w:hAnsi="Arial"/>
          <w:b/>
          <w:caps w:val="false"/>
          <w:smallCaps w:val="false"/>
          <w:sz w:val="22"/>
          <w:szCs w:val="22"/>
          <w:lang w:val="es-AR" w:eastAsia="en-US"/>
        </w:rPr>
      </w:r>
    </w:p>
    <w:p>
      <w:pPr>
        <w:pStyle w:val="Titular"/>
        <w:rPr>
          <w:rFonts w:ascii="Arial" w:hAnsi="Arial" w:eastAsia="Arial" w:cs="Arial"/>
          <w:sz w:val="28"/>
          <w:szCs w:val="28"/>
          <w:lang w:val="es-ES_tradnl"/>
        </w:rPr>
      </w:pPr>
      <w:r>
        <w:rPr>
          <w:rFonts w:ascii="Arial" w:hAnsi="Arial"/>
          <w:sz w:val="28"/>
          <w:szCs w:val="28"/>
          <w:lang w:val="es-ES_tradnl"/>
        </w:rPr>
        <w:t>PROGRAMA DE CAPA</w:t>
      </w:r>
      <w:r>
        <w:rPr>
          <w:rFonts w:ascii="Arial" w:hAnsi="Arial"/>
          <w:sz w:val="28"/>
          <w:szCs w:val="28"/>
          <w:lang w:val="es-ES_tradnl"/>
        </w:rPr>
        <w:t>C</w:t>
      </w:r>
      <w:r>
        <w:rPr>
          <w:rFonts w:ascii="Arial" w:hAnsi="Arial"/>
          <w:sz w:val="28"/>
          <w:szCs w:val="28"/>
          <w:lang w:val="es-ES_tradnl"/>
        </w:rPr>
        <w:t>ITACION SOBRE AUDIENCIAS PRELIMINARES</w:t>
      </w:r>
    </w:p>
    <w:p>
      <w:pPr>
        <w:pStyle w:val="Titular"/>
        <w:rPr>
          <w:rFonts w:ascii="Arial" w:hAnsi="Arial" w:eastAsia="Arial" w:cs="Arial"/>
          <w:sz w:val="28"/>
          <w:szCs w:val="28"/>
          <w:lang w:val="es-ES_tradnl"/>
        </w:rPr>
      </w:pPr>
      <w:r>
        <w:rPr>
          <w:rFonts w:ascii="Arial" w:hAnsi="Arial"/>
          <w:sz w:val="28"/>
          <w:szCs w:val="28"/>
          <w:lang w:val="es-ES_tradnl"/>
        </w:rPr>
        <w:t xml:space="preserve">Unidos por la justicia </w:t>
      </w:r>
    </w:p>
    <w:p>
      <w:pPr>
        <w:pStyle w:val="Titular"/>
        <w:rPr>
          <w:rFonts w:ascii="Arial" w:hAnsi="Arial" w:eastAsia="Arial" w:cs="Arial"/>
          <w:sz w:val="28"/>
          <w:szCs w:val="28"/>
          <w:lang w:val="es-ES_tradnl"/>
        </w:rPr>
      </w:pPr>
      <w:r>
        <w:rPr>
          <w:rFonts w:ascii="Arial" w:hAnsi="Arial"/>
          <w:sz w:val="28"/>
          <w:szCs w:val="28"/>
          <w:lang w:val="es-ES_tradnl"/>
        </w:rPr>
        <w:t>A</w:t>
      </w:r>
      <w:r>
        <w:rPr>
          <w:sz w:val="28"/>
          <w:szCs w:val="28"/>
          <w:lang w:val="es-ES_tradnl"/>
        </w:rPr>
        <w:t>ñ</w:t>
      </w:r>
      <w:r>
        <w:rPr>
          <w:rFonts w:ascii="Arial" w:hAnsi="Arial"/>
          <w:sz w:val="28"/>
          <w:szCs w:val="28"/>
          <w:lang w:val="es-ES_tradnl"/>
        </w:rPr>
        <w:t>o 2019</w:t>
      </w:r>
    </w:p>
    <w:p>
      <w:pPr>
        <w:pStyle w:val="Normal"/>
        <w:jc w:val="right"/>
        <w:rPr>
          <w:i/>
          <w:i/>
          <w:iCs/>
          <w:sz w:val="28"/>
          <w:szCs w:val="28"/>
          <w:lang w:val="es-AR"/>
        </w:rPr>
      </w:pPr>
      <w:r>
        <w:rPr>
          <w:i/>
          <w:iCs/>
          <w:sz w:val="28"/>
          <w:szCs w:val="28"/>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r>
    </w:p>
    <w:p>
      <w:pPr>
        <w:pStyle w:val="Normal"/>
        <w:jc w:val="center"/>
        <w:rPr>
          <w:lang w:val="es-AR"/>
        </w:rPr>
      </w:pPr>
      <w:r>
        <w:rPr>
          <w:lang w:val="es-AR"/>
        </w:rPr>
        <w:t>Auspicio Centro de Estudios de Justicia de las Américas - CEJA</w:t>
      </w:r>
    </w:p>
    <w:p>
      <w:pPr>
        <w:pStyle w:val="Normal"/>
        <w:jc w:val="center"/>
        <w:rPr>
          <w:lang w:val="es-AR"/>
        </w:rPr>
      </w:pPr>
      <w:r>
        <w:rPr/>
        <w:drawing>
          <wp:inline distT="0" distB="0" distL="0" distR="0">
            <wp:extent cx="2657475" cy="14573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2657475" cy="1457325"/>
                    </a:xfrm>
                    <a:prstGeom prst="rect">
                      <a:avLst/>
                    </a:prstGeom>
                  </pic:spPr>
                </pic:pic>
              </a:graphicData>
            </a:graphic>
          </wp:inline>
        </w:drawing>
      </w:r>
    </w:p>
    <w:p>
      <w:pPr>
        <w:pStyle w:val="Normal"/>
        <w:jc w:val="center"/>
        <w:rPr>
          <w:sz w:val="48"/>
          <w:szCs w:val="48"/>
          <w:lang w:val="es-AR"/>
        </w:rPr>
      </w:pPr>
      <w:r>
        <w:rPr>
          <w:sz w:val="48"/>
          <w:szCs w:val="48"/>
          <w:lang w:val="es-AR"/>
        </w:rPr>
      </w:r>
    </w:p>
    <w:p>
      <w:pPr>
        <w:pStyle w:val="Normal"/>
        <w:jc w:val="center"/>
        <w:rPr>
          <w:rFonts w:ascii="Arial Bold" w:hAnsi="Arial Bold" w:eastAsia="Arial Bold" w:cs="Arial Bold"/>
          <w:sz w:val="18"/>
          <w:szCs w:val="18"/>
          <w:u w:val="single"/>
        </w:rPr>
      </w:pPr>
      <w:r>
        <w:rPr>
          <w:rFonts w:eastAsia="Arial Bold" w:cs="Arial Bold" w:ascii="Arial Bold" w:hAnsi="Arial Bold"/>
          <w:sz w:val="18"/>
          <w:szCs w:val="18"/>
          <w:u w:val="single"/>
        </w:rPr>
      </w:r>
    </w:p>
    <w:p>
      <w:pPr>
        <w:pStyle w:val="Normal"/>
        <w:jc w:val="center"/>
        <w:rPr>
          <w:rFonts w:ascii="Arial Bold" w:hAnsi="Arial Bold" w:eastAsia="Arial Bold" w:cs="Arial Bold"/>
          <w:sz w:val="18"/>
          <w:szCs w:val="18"/>
          <w:u w:val="single"/>
        </w:rPr>
      </w:pPr>
      <w:r>
        <w:rPr>
          <w:rFonts w:eastAsia="Arial Bold" w:cs="Arial Bold" w:ascii="Arial Bold" w:hAnsi="Arial Bold"/>
          <w:sz w:val="18"/>
          <w:szCs w:val="18"/>
          <w:u w:val="single"/>
        </w:rPr>
      </w:r>
    </w:p>
    <w:p>
      <w:pPr>
        <w:pStyle w:val="Normal"/>
        <w:jc w:val="center"/>
        <w:rPr>
          <w:rFonts w:ascii="Arial Bold" w:hAnsi="Arial Bold" w:eastAsia="Arial Bold" w:cs="Arial Bold"/>
          <w:sz w:val="18"/>
          <w:szCs w:val="18"/>
          <w:u w:val="single"/>
        </w:rPr>
      </w:pPr>
      <w:r>
        <w:rPr>
          <w:rFonts w:eastAsia="Arial Bold" w:cs="Arial Bold" w:ascii="Arial Bold" w:hAnsi="Arial Bold"/>
          <w:sz w:val="18"/>
          <w:szCs w:val="18"/>
          <w:u w:val="single"/>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jc w:val="center"/>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rPr>
          <w:rFonts w:ascii="Arial" w:hAnsi="Arial" w:cs="Arial"/>
          <w:b/>
          <w:b/>
          <w:sz w:val="22"/>
          <w:lang w:val="es-AR"/>
        </w:rPr>
      </w:pPr>
      <w:r>
        <w:rPr>
          <w:rFonts w:cs="Arial" w:ascii="Arial" w:hAnsi="Arial"/>
          <w:b/>
          <w:sz w:val="22"/>
          <w:lang w:val="es-AR"/>
        </w:rPr>
      </w:r>
    </w:p>
    <w:p>
      <w:pPr>
        <w:pStyle w:val="Normal"/>
        <w:spacing w:lineRule="auto" w:line="360" w:before="0" w:after="0"/>
        <w:ind w:left="0" w:right="20" w:hanging="0"/>
        <w:rPr>
          <w:rFonts w:ascii="Arial" w:hAnsi="Arial" w:cs="Arial"/>
          <w:b/>
          <w:b/>
          <w:sz w:val="22"/>
          <w:lang w:val="es-AR"/>
        </w:rPr>
      </w:pPr>
      <w:r>
        <w:rPr>
          <w:rFonts w:cs="Arial" w:ascii="Arial" w:hAnsi="Arial"/>
          <w:b/>
          <w:sz w:val="22"/>
          <w:lang w:val="es-AR"/>
        </w:rPr>
      </w:r>
    </w:p>
    <w:p>
      <w:pPr>
        <w:pStyle w:val="Normal"/>
        <w:spacing w:lineRule="auto" w:line="360"/>
        <w:ind w:left="1076" w:right="0" w:hanging="10"/>
        <w:rPr>
          <w:rFonts w:ascii="Arial" w:hAnsi="Arial" w:cs="Arial"/>
          <w:szCs w:val="24"/>
          <w:lang w:val="es-AR"/>
        </w:rPr>
      </w:pPr>
      <w:r>
        <w:rPr>
          <w:rFonts w:cs="Arial" w:ascii="Arial" w:hAnsi="Arial"/>
          <w:szCs w:val="24"/>
          <w:lang w:val="es-AR"/>
        </w:rPr>
      </w:r>
    </w:p>
    <w:p>
      <w:pPr>
        <w:pStyle w:val="Normal"/>
        <w:spacing w:lineRule="auto" w:line="360"/>
        <w:rPr>
          <w:szCs w:val="24"/>
          <w:lang w:val="es-MX"/>
        </w:rPr>
      </w:pPr>
      <w:r>
        <w:rPr>
          <w:szCs w:val="24"/>
          <w:lang w:val="es-MX"/>
        </w:rPr>
        <w:t xml:space="preserve">                                                                             </w:t>
      </w:r>
    </w:p>
    <w:p>
      <w:pPr>
        <w:pStyle w:val="Normal"/>
        <w:numPr>
          <w:ilvl w:val="0"/>
          <w:numId w:val="0"/>
        </w:numPr>
        <w:shd w:val="clear" w:color="auto" w:fill="FFFFFF"/>
        <w:spacing w:lineRule="auto" w:line="360" w:before="0" w:after="300"/>
        <w:ind w:left="10" w:right="2" w:hanging="10"/>
        <w:jc w:val="center"/>
        <w:textAlignment w:val="baseline"/>
        <w:outlineLvl w:val="0"/>
        <w:rPr>
          <w:rFonts w:ascii="Arial" w:hAnsi="Arial" w:cs="Arial"/>
          <w:b/>
          <w:b/>
          <w:spacing w:val="12"/>
          <w:kern w:val="2"/>
          <w:szCs w:val="24"/>
          <w:u w:val="single"/>
          <w:lang w:val="es-AR" w:eastAsia="es-AR"/>
        </w:rPr>
      </w:pPr>
      <w:r>
        <w:rPr>
          <w:rFonts w:cs="Arial" w:ascii="Arial" w:hAnsi="Arial"/>
          <w:b/>
          <w:spacing w:val="12"/>
          <w:kern w:val="2"/>
          <w:szCs w:val="24"/>
          <w:u w:val="single"/>
          <w:lang w:val="es-AR" w:eastAsia="es-AR"/>
        </w:rPr>
        <w:t>Programa de Capacitación, Audiencias Preliminares</w:t>
      </w:r>
    </w:p>
    <w:p>
      <w:pPr>
        <w:pStyle w:val="Normal"/>
        <w:shd w:val="clear" w:color="auto" w:fill="FFFFFF"/>
        <w:spacing w:lineRule="auto" w:line="360"/>
        <w:textAlignment w:val="baseline"/>
        <w:rPr>
          <w:rFonts w:ascii="Arial" w:hAnsi="Arial" w:cs="Arial"/>
          <w:b/>
          <w:b/>
          <w:szCs w:val="24"/>
          <w:u w:val="single"/>
          <w:lang w:val="es-AR" w:eastAsia="es-AR"/>
        </w:rPr>
      </w:pPr>
      <w:r>
        <w:rPr>
          <w:rFonts w:cs="Arial" w:ascii="Arial" w:hAnsi="Arial"/>
          <w:b/>
          <w:spacing w:val="8"/>
          <w:szCs w:val="24"/>
          <w:u w:val="single"/>
          <w:lang w:val="es-AR" w:eastAsia="es-AR"/>
        </w:rPr>
        <w:t>Dirección:</w:t>
      </w:r>
      <w:r>
        <w:rPr>
          <w:rFonts w:cs="Arial" w:ascii="Arial" w:hAnsi="Arial"/>
          <w:b/>
          <w:szCs w:val="24"/>
          <w:u w:val="single"/>
          <w:lang w:val="es-AR" w:eastAsia="es-AR"/>
        </w:rPr>
        <w:t> </w:t>
      </w:r>
      <w:r>
        <w:rPr>
          <w:rFonts w:cs="Arial" w:ascii="Arial" w:hAnsi="Arial"/>
          <w:szCs w:val="24"/>
          <w:lang w:val="es-AR" w:eastAsia="es-AR"/>
        </w:rPr>
        <w:t>Alejandra Alliaud</w:t>
      </w:r>
    </w:p>
    <w:p>
      <w:pPr>
        <w:pStyle w:val="Normal"/>
        <w:shd w:val="clear" w:color="auto" w:fill="FFFFFF"/>
        <w:spacing w:lineRule="auto" w:line="360"/>
        <w:textAlignment w:val="baseline"/>
        <w:rPr>
          <w:rFonts w:ascii="Arial" w:hAnsi="Arial" w:cs="Arial"/>
          <w:b/>
          <w:b/>
          <w:szCs w:val="24"/>
          <w:u w:val="single"/>
          <w:lang w:val="es-AR" w:eastAsia="es-AR"/>
        </w:rPr>
      </w:pPr>
      <w:r>
        <w:rPr>
          <w:rFonts w:cs="Arial" w:ascii="Arial" w:hAnsi="Arial"/>
          <w:b/>
          <w:spacing w:val="8"/>
          <w:szCs w:val="24"/>
          <w:u w:val="single"/>
          <w:lang w:val="es-AR" w:eastAsia="es-AR"/>
        </w:rPr>
        <w:t>Duración</w:t>
      </w:r>
      <w:r>
        <w:rPr>
          <w:rFonts w:cs="Arial" w:ascii="Arial" w:hAnsi="Arial"/>
          <w:b/>
          <w:szCs w:val="24"/>
          <w:u w:val="single"/>
          <w:lang w:val="es-AR" w:eastAsia="es-AR"/>
        </w:rPr>
        <w:t xml:space="preserve">: </w:t>
      </w:r>
      <w:r>
        <w:rPr>
          <w:rFonts w:cs="Arial" w:ascii="Arial" w:hAnsi="Arial"/>
          <w:szCs w:val="24"/>
          <w:lang w:val="es-AR" w:eastAsia="es-AR"/>
        </w:rPr>
        <w:t>20 hs</w:t>
      </w:r>
    </w:p>
    <w:p>
      <w:pPr>
        <w:pStyle w:val="Normal"/>
        <w:shd w:val="clear" w:color="auto" w:fill="FFFFFF"/>
        <w:spacing w:lineRule="auto" w:line="360"/>
        <w:textAlignment w:val="baseline"/>
        <w:rPr>
          <w:rFonts w:ascii="Arial" w:hAnsi="Arial" w:cs="Arial"/>
          <w:b/>
          <w:b/>
          <w:szCs w:val="24"/>
          <w:u w:val="single"/>
          <w:lang w:val="es-AR" w:eastAsia="es-AR"/>
        </w:rPr>
      </w:pPr>
      <w:r>
        <w:rPr>
          <w:rFonts w:cs="Arial" w:ascii="Arial" w:hAnsi="Arial"/>
          <w:b/>
          <w:spacing w:val="8"/>
          <w:szCs w:val="24"/>
          <w:u w:val="single"/>
          <w:lang w:val="es-AR" w:eastAsia="es-AR"/>
        </w:rPr>
        <w:t>Fecha</w:t>
      </w:r>
      <w:r>
        <w:rPr>
          <w:rFonts w:cs="Arial" w:ascii="Arial" w:hAnsi="Arial"/>
          <w:b/>
          <w:szCs w:val="24"/>
          <w:u w:val="single"/>
          <w:lang w:val="es-AR" w:eastAsia="es-AR"/>
        </w:rPr>
        <w:t xml:space="preserve">: </w:t>
      </w:r>
      <w:r>
        <w:rPr>
          <w:rFonts w:cs="Arial" w:ascii="Arial" w:hAnsi="Arial"/>
          <w:szCs w:val="24"/>
          <w:lang w:val="es-AR" w:eastAsia="es-AR"/>
        </w:rPr>
        <w:t>14 al 16 de agosto.</w:t>
      </w:r>
    </w:p>
    <w:p>
      <w:pPr>
        <w:pStyle w:val="Normal"/>
        <w:shd w:val="clear" w:color="auto" w:fill="FFFFFF"/>
        <w:spacing w:lineRule="auto" w:line="360"/>
        <w:textAlignment w:val="baseline"/>
        <w:rPr>
          <w:rFonts w:ascii="Arial" w:hAnsi="Arial" w:cs="Arial"/>
          <w:b/>
          <w:b/>
          <w:szCs w:val="24"/>
          <w:u w:val="single"/>
          <w:lang w:val="es-AR" w:eastAsia="es-AR"/>
        </w:rPr>
      </w:pPr>
      <w:r>
        <w:rPr>
          <w:rFonts w:cs="Arial" w:ascii="Arial" w:hAnsi="Arial"/>
          <w:b/>
          <w:spacing w:val="8"/>
          <w:szCs w:val="24"/>
          <w:u w:val="single"/>
          <w:lang w:val="es-AR" w:eastAsia="es-AR"/>
        </w:rPr>
        <w:t>Costo</w:t>
      </w:r>
      <w:r>
        <w:rPr>
          <w:rFonts w:cs="Arial" w:ascii="Arial" w:hAnsi="Arial"/>
          <w:b/>
          <w:szCs w:val="24"/>
          <w:u w:val="single"/>
          <w:lang w:val="es-AR" w:eastAsia="es-AR"/>
        </w:rPr>
        <w:t xml:space="preserve">: </w:t>
      </w:r>
      <w:r>
        <w:rPr>
          <w:rFonts w:cs="Arial" w:ascii="Arial" w:hAnsi="Arial"/>
          <w:szCs w:val="24"/>
          <w:lang w:val="es-AR" w:eastAsia="es-AR"/>
        </w:rPr>
        <w:t>$15.500</w:t>
      </w:r>
    </w:p>
    <w:p>
      <w:pPr>
        <w:pStyle w:val="Normal"/>
        <w:shd w:val="clear" w:color="auto" w:fill="FFFFFF"/>
        <w:spacing w:lineRule="auto" w:line="360"/>
        <w:textAlignment w:val="baseline"/>
        <w:rPr>
          <w:rFonts w:ascii="Arial" w:hAnsi="Arial" w:cs="Arial"/>
          <w:szCs w:val="24"/>
          <w:lang w:val="es-AR" w:eastAsia="es-AR"/>
        </w:rPr>
      </w:pPr>
      <w:r>
        <w:rPr>
          <w:rFonts w:cs="Arial" w:ascii="Arial" w:hAnsi="Arial"/>
          <w:b/>
          <w:spacing w:val="8"/>
          <w:szCs w:val="24"/>
          <w:u w:val="single"/>
          <w:lang w:val="es-AR" w:eastAsia="es-AR"/>
        </w:rPr>
        <w:t>Lugar</w:t>
      </w:r>
      <w:r>
        <w:rPr>
          <w:rFonts w:cs="Arial" w:ascii="Arial" w:hAnsi="Arial"/>
          <w:b/>
          <w:szCs w:val="24"/>
          <w:u w:val="single"/>
          <w:lang w:val="es-AR" w:eastAsia="es-AR"/>
        </w:rPr>
        <w:t>:</w:t>
      </w:r>
      <w:r>
        <w:rPr>
          <w:rFonts w:cs="Arial" w:ascii="Arial" w:hAnsi="Arial"/>
          <w:szCs w:val="24"/>
          <w:lang w:val="es-AR" w:eastAsia="es-AR"/>
        </w:rPr>
        <w:t xml:space="preserve"> Junta Federal de Cortes y Superiores Tribunales de Justicia de las Provincias Argentinas y Ciudad Autónoma de Buenos Aires – JUFEJUS, Leandro N Alem. 1074, 2° piso, CABA.</w:t>
      </w:r>
    </w:p>
    <w:p>
      <w:pPr>
        <w:pStyle w:val="Normal"/>
        <w:shd w:val="clear" w:color="auto" w:fill="FFFFFF"/>
        <w:spacing w:lineRule="auto" w:line="360"/>
        <w:textAlignment w:val="baseline"/>
        <w:rPr>
          <w:rFonts w:ascii="Arial" w:hAnsi="Arial" w:cs="Arial"/>
          <w:szCs w:val="24"/>
          <w:lang w:val="es-AR" w:eastAsia="es-AR"/>
        </w:rPr>
      </w:pPr>
      <w:r>
        <w:rPr>
          <w:rFonts w:cs="Arial" w:ascii="Arial" w:hAnsi="Arial"/>
          <w:szCs w:val="24"/>
          <w:lang w:val="es-AR" w:eastAsia="es-AR"/>
        </w:rPr>
      </w:r>
    </w:p>
    <w:p>
      <w:pPr>
        <w:pStyle w:val="Normal"/>
        <w:shd w:val="clear" w:color="auto" w:fill="FFFFFF"/>
        <w:spacing w:lineRule="auto" w:line="360" w:before="0" w:after="300"/>
        <w:textAlignment w:val="baseline"/>
        <w:rPr>
          <w:rFonts w:ascii="Arial" w:hAnsi="Arial" w:cs="Arial"/>
          <w:b/>
          <w:b/>
          <w:szCs w:val="24"/>
          <w:lang w:val="es-AR" w:eastAsia="es-AR"/>
        </w:rPr>
      </w:pPr>
      <w:r>
        <w:rPr>
          <w:rFonts w:cs="Arial" w:ascii="Arial" w:hAnsi="Arial"/>
          <w:b/>
          <w:szCs w:val="24"/>
          <w:lang w:val="es-AR" w:eastAsia="es-AR"/>
        </w:rPr>
        <w:t>PRESENTACIÓN</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xml:space="preserve">Durante los últimos diez años y de manera ininterrumpida Unidos por la Justicia, con el auspicio del Centro de Estudios de Justicia de las Américas (CEJA) viene realizando el Programa de Litigación Oral consistente, no solo, en la transmisión de conocimientos y herramientas que hacen a la implementación de las reformas procesales que se orientan al sistema acusatorio en las diversas jurisdicciones sino también y en mayor medida, en el aprendizaje de buenas prácticas para el desempeño en las audiencias de los actores del sistema tanto en el juicio como en las etapas preliminares. En efecto, desde el comienzo de esta actividad, Unidos por la Justicia se ha posicionado, en el concierto académico nacional e internacional como una plaza importante a la hora de seleccionar una institución donde capacitarse. </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En el sentido expuesto, las encuestas que normalmente realizamos entre los alumnos del programa básico, arrojaron como pauta a considerar que los propios participantes requerían la profundización de las prácticas recibidas, en particular lo concerniente a las simulaciones tanto de audiencias preliminares (formalización, acuerdos, control de detención, prisión preventiva y de ofrecimiento de prueba ) como así también lo referente al juicio (alegatos, interrogatorios y contrainterrogatorios de testigos y peritos, como así también la introducción de prueba material y la utilización de declaraciones previas).</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xml:space="preserve">Por ello, teniendo en cuenta esta necesaria capacitación constante y permanente de todos aquellos que se desempeñan en el ámbito judicial y que ya han tenido la experiencia de capacitación básica en litigación oral y/o que requieran una profundización en el ejercicio de la práctica diaria, va dirigida esta nueva propuesta. </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xml:space="preserve"> </w:t>
      </w:r>
      <w:r>
        <w:rPr>
          <w:rFonts w:cs="Arial" w:ascii="Arial" w:hAnsi="Arial"/>
          <w:szCs w:val="24"/>
          <w:lang w:val="es-AR" w:eastAsia="es-AR"/>
        </w:rPr>
        <w:t>Debe tenerse presente que los docentes a cargo de esta nueva propuesta resultan ser egresados del Programa Interamericano de Formación de Capacitadores para la Reforma Procesal Penal que dicta el CEJA, de la Maestría en Litigación Oral dictada en la CWSL, y el Programa de Actualización en Litigación Oral que se dicta en la UBA, contando además con una vasta experiencia profesional tanto desde lo laboral como de la docencia universitaria en el campo de la Litigación, asi como en el del Derecho Penal y Procesal Penal.</w:t>
      </w:r>
    </w:p>
    <w:p>
      <w:pPr>
        <w:pStyle w:val="Normal"/>
        <w:numPr>
          <w:ilvl w:val="0"/>
          <w:numId w:val="0"/>
        </w:numPr>
        <w:shd w:val="clear" w:color="auto" w:fill="FFFFFF"/>
        <w:spacing w:lineRule="auto" w:line="360" w:before="0" w:after="300"/>
        <w:ind w:left="10" w:right="2" w:hanging="10"/>
        <w:textAlignment w:val="baseline"/>
        <w:outlineLvl w:val="1"/>
        <w:rPr>
          <w:rFonts w:ascii="Arial" w:hAnsi="Arial" w:cs="Arial"/>
          <w:b/>
          <w:b/>
          <w:spacing w:val="12"/>
          <w:szCs w:val="24"/>
          <w:lang w:val="es-AR" w:eastAsia="es-AR"/>
        </w:rPr>
      </w:pPr>
      <w:r>
        <w:rPr>
          <w:rFonts w:cs="Arial" w:ascii="Arial" w:hAnsi="Arial"/>
          <w:b/>
          <w:spacing w:val="12"/>
          <w:szCs w:val="24"/>
          <w:lang w:val="es-AR" w:eastAsia="es-AR"/>
        </w:rPr>
        <w:t>OBJETIVO DEL PROGRAMA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Conocer el trabajo de resolución de casos a través de la litigación en audiencias previas al juicio.</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Conocer las destrezas necesarias para litigar en audiencias preliminares.</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Ejercitar las técnicas y destrezas impartidas.</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Adquirir herramientas prácticas para el desarrollo de esas audiencias como partes litigantes y como jueces a cargo de las mismas.</w:t>
      </w:r>
    </w:p>
    <w:p>
      <w:pPr>
        <w:pStyle w:val="Normal"/>
        <w:shd w:val="clear" w:color="auto" w:fill="FFFFFF"/>
        <w:spacing w:lineRule="auto" w:line="360" w:before="0" w:after="300"/>
        <w:textAlignment w:val="baseline"/>
        <w:rPr>
          <w:rFonts w:ascii="Arial" w:hAnsi="Arial" w:cs="Arial"/>
          <w:b/>
          <w:b/>
          <w:spacing w:val="12"/>
          <w:szCs w:val="24"/>
          <w:lang w:val="es-AR" w:eastAsia="es-AR"/>
        </w:rPr>
      </w:pPr>
      <w:r>
        <w:rPr>
          <w:rFonts w:cs="Arial" w:ascii="Arial" w:hAnsi="Arial"/>
          <w:szCs w:val="24"/>
          <w:lang w:val="es-AR" w:eastAsia="es-AR"/>
        </w:rPr>
        <w:t> </w:t>
      </w:r>
      <w:r>
        <w:rPr>
          <w:rFonts w:cs="Arial" w:ascii="Arial" w:hAnsi="Arial"/>
          <w:b/>
          <w:spacing w:val="12"/>
          <w:szCs w:val="24"/>
          <w:lang w:val="es-AR" w:eastAsia="es-AR"/>
        </w:rPr>
        <w:t>METODOLOGÍA DE ENSEÑANZA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xml:space="preserve">El curso brindará las herramientas y técnicas necesarias para la litigación en audiencias preliminares al juicio, con un fuerte componente práctico. Se trabajará con breves exposiciones teóricas, fomentando la participación de los alumnos, de modo que construir conocimiento a partir de los conceptos teóricos y de las prácticas cotidianas. </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Se utilizarán medios gráficos y audiovisuales que permitirán al alumno, sobre la base de lo visto, construir conocimiento que le permitirá determinar cuáles son las herramientas necesarias para la litigación en audiencias preliminares. A partir de ese conocimiento, se comenzará a trabajar sobre las destrezas, para lo que se realizarán simulaciones de situaciones de audiencias previas con el control y la supervisión de los docentes.</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 xml:space="preserve"> </w:t>
      </w:r>
      <w:r>
        <w:rPr>
          <w:rFonts w:cs="Arial" w:ascii="Arial" w:hAnsi="Arial"/>
          <w:szCs w:val="24"/>
          <w:lang w:val="es-AR" w:eastAsia="es-AR"/>
        </w:rPr>
        <w:t>Luego de esas simulaciones de realizarán devoluciones que permitirá a los alumnos volver a construir conocimiento y afianzar las buenas prácticas.</w:t>
      </w:r>
    </w:p>
    <w:p>
      <w:pPr>
        <w:pStyle w:val="Normal"/>
        <w:shd w:val="clear" w:color="auto" w:fill="FFFFFF"/>
        <w:spacing w:lineRule="auto" w:line="360" w:before="0" w:after="300"/>
        <w:textAlignment w:val="baseline"/>
        <w:rPr>
          <w:rFonts w:ascii="Arial" w:hAnsi="Arial" w:cs="Arial"/>
          <w:b/>
          <w:b/>
          <w:spacing w:val="12"/>
          <w:szCs w:val="24"/>
          <w:lang w:val="es-AR" w:eastAsia="es-AR"/>
        </w:rPr>
      </w:pPr>
      <w:r>
        <w:rPr>
          <w:rFonts w:cs="Arial" w:ascii="Arial" w:hAnsi="Arial"/>
          <w:szCs w:val="24"/>
          <w:lang w:val="es-AR" w:eastAsia="es-AR"/>
        </w:rPr>
        <w:t> </w:t>
      </w:r>
      <w:r>
        <w:rPr>
          <w:rFonts w:cs="Arial" w:ascii="Arial" w:hAnsi="Arial"/>
          <w:b/>
          <w:spacing w:val="12"/>
          <w:szCs w:val="24"/>
          <w:lang w:val="es-AR" w:eastAsia="es-AR"/>
        </w:rPr>
        <w:t>DESTINATARIOS</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El Programa de Capacitación en Audiencias Preliminares se encuentra destinado a magistrados, funcionarios y empleados del Poder Judicial, del Ministerio Público Fiscal, del Ministerio Público de la Defensa, abogados litigantes.</w:t>
      </w:r>
    </w:p>
    <w:p>
      <w:pPr>
        <w:pStyle w:val="Normal"/>
        <w:numPr>
          <w:ilvl w:val="0"/>
          <w:numId w:val="0"/>
        </w:numPr>
        <w:shd w:val="clear" w:color="auto" w:fill="FFFFFF"/>
        <w:spacing w:lineRule="auto" w:line="360" w:before="0" w:after="300"/>
        <w:ind w:left="10" w:right="2" w:hanging="10"/>
        <w:textAlignment w:val="baseline"/>
        <w:outlineLvl w:val="1"/>
        <w:rPr>
          <w:rFonts w:ascii="Arial" w:hAnsi="Arial" w:cs="Arial"/>
          <w:b/>
          <w:b/>
          <w:spacing w:val="12"/>
          <w:szCs w:val="24"/>
          <w:lang w:val="es-AR" w:eastAsia="es-AR"/>
        </w:rPr>
      </w:pPr>
      <w:r>
        <w:rPr>
          <w:rFonts w:cs="Arial" w:ascii="Arial" w:hAnsi="Arial"/>
          <w:b/>
          <w:spacing w:val="12"/>
          <w:szCs w:val="24"/>
          <w:lang w:val="es-AR" w:eastAsia="es-AR"/>
        </w:rPr>
        <w:t>PROGRAMA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El curso se llevará a cabo en tres jornadas. La duración total del Programa de Capacitación en Audiencias Preliminares es de 20 hs. Los contenidos académicos se distribuyen de la siguiente manera:</w:t>
      </w:r>
    </w:p>
    <w:p>
      <w:pPr>
        <w:pStyle w:val="Normal"/>
        <w:shd w:val="clear" w:color="auto" w:fill="FFFFFF"/>
        <w:spacing w:lineRule="auto" w:line="360"/>
        <w:textAlignment w:val="baseline"/>
        <w:rPr>
          <w:rFonts w:ascii="Arial" w:hAnsi="Arial" w:cs="Arial"/>
          <w:szCs w:val="24"/>
          <w:lang w:val="es-AR" w:eastAsia="es-AR"/>
        </w:rPr>
      </w:pPr>
      <w:r>
        <w:rPr>
          <w:rFonts w:cs="Arial" w:ascii="Arial" w:hAnsi="Arial"/>
          <w:i/>
          <w:iCs/>
          <w:spacing w:val="8"/>
          <w:szCs w:val="24"/>
          <w:lang w:val="es-AR" w:eastAsia="es-AR"/>
        </w:rPr>
        <w:t>Primer Día: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Principios que rigen un sistema por audiencias. Nuevo sistema y cambio de paradigma. Finalidad de un proceso acusatorio. Etapa de investigación desformalizada. Estructura del nuevo proceso por audiencias. Cuestiones generales de las audiencias. Rol de las partes. Objetivos de cada audiencia. Teoría del caso. Reconocimiento de hechos controvertidos. Audiencia de formalización y audiencias de acuerdos</w:t>
      </w:r>
    </w:p>
    <w:p>
      <w:pPr>
        <w:pStyle w:val="Normal"/>
        <w:shd w:val="clear" w:color="auto" w:fill="FFFFFF"/>
        <w:spacing w:lineRule="auto" w:line="360"/>
        <w:textAlignment w:val="baseline"/>
        <w:rPr>
          <w:rFonts w:ascii="Arial" w:hAnsi="Arial" w:cs="Arial"/>
          <w:szCs w:val="24"/>
          <w:lang w:val="es-AR" w:eastAsia="es-AR"/>
        </w:rPr>
      </w:pPr>
      <w:r>
        <w:rPr>
          <w:rFonts w:cs="Arial" w:ascii="Arial" w:hAnsi="Arial"/>
          <w:i/>
          <w:iCs/>
          <w:spacing w:val="8"/>
          <w:szCs w:val="24"/>
          <w:lang w:val="es-AR" w:eastAsia="es-AR"/>
        </w:rPr>
        <w:t>Segundo Día: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Audiencia de medidas de coerción. Elementos esenciales de ese tipo de audiencias. Rol de las parte. Rol del Juez. Dinámica de la audiencia. Audiencia de prisión preventiva. Audiencia de Morigeración/ Cese de la medida de coerción.</w:t>
      </w:r>
    </w:p>
    <w:p>
      <w:pPr>
        <w:pStyle w:val="Normal"/>
        <w:shd w:val="clear" w:color="auto" w:fill="FFFFFF"/>
        <w:spacing w:lineRule="auto" w:line="360"/>
        <w:textAlignment w:val="baseline"/>
        <w:rPr>
          <w:rFonts w:ascii="Arial" w:hAnsi="Arial" w:cs="Arial"/>
          <w:szCs w:val="24"/>
          <w:lang w:val="es-AR" w:eastAsia="es-AR"/>
        </w:rPr>
      </w:pPr>
      <w:r>
        <w:rPr>
          <w:rFonts w:cs="Arial" w:ascii="Arial" w:hAnsi="Arial"/>
          <w:i/>
          <w:iCs/>
          <w:spacing w:val="8"/>
          <w:szCs w:val="24"/>
          <w:lang w:val="es-AR" w:eastAsia="es-AR"/>
        </w:rPr>
        <w:t>Tercer Día: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Audiencia preparatoria del juicio. Elementos esenciales de este tipo de audiencias. Rol de las partes. Rol del Juez. Dinámica de la audiencia. Tratamiento de la prueba. Exclusiones probatorias. Acuerdos probatorios. Admisibilidad de la prueba.</w:t>
      </w:r>
    </w:p>
    <w:p>
      <w:pPr>
        <w:pStyle w:val="Normal"/>
        <w:numPr>
          <w:ilvl w:val="0"/>
          <w:numId w:val="0"/>
        </w:numPr>
        <w:shd w:val="clear" w:color="auto" w:fill="FFFFFF"/>
        <w:spacing w:lineRule="auto" w:line="360" w:before="0" w:after="300"/>
        <w:ind w:left="10" w:right="2" w:hanging="10"/>
        <w:textAlignment w:val="baseline"/>
        <w:outlineLvl w:val="1"/>
        <w:rPr>
          <w:rFonts w:ascii="Arial" w:hAnsi="Arial" w:cs="Arial"/>
          <w:b/>
          <w:b/>
          <w:spacing w:val="12"/>
          <w:szCs w:val="24"/>
          <w:lang w:val="es-AR" w:eastAsia="es-AR"/>
        </w:rPr>
      </w:pPr>
      <w:r>
        <w:rPr>
          <w:rFonts w:cs="Arial" w:ascii="Arial" w:hAnsi="Arial"/>
          <w:b/>
          <w:spacing w:val="12"/>
          <w:szCs w:val="24"/>
          <w:lang w:val="es-AR" w:eastAsia="es-AR"/>
        </w:rPr>
        <w:t>EQUIPO DE TRABAJO – CUERPO DOCENTE</w:t>
      </w:r>
    </w:p>
    <w:p>
      <w:pPr>
        <w:pStyle w:val="Normal"/>
        <w:numPr>
          <w:ilvl w:val="0"/>
          <w:numId w:val="0"/>
        </w:numPr>
        <w:shd w:val="clear" w:color="auto" w:fill="FFFFFF"/>
        <w:spacing w:lineRule="auto" w:line="360" w:before="0" w:after="300"/>
        <w:ind w:left="10" w:right="2" w:hanging="10"/>
        <w:textAlignment w:val="baseline"/>
        <w:outlineLvl w:val="2"/>
        <w:rPr>
          <w:rFonts w:ascii="Arial" w:hAnsi="Arial" w:cs="Arial"/>
          <w:i/>
          <w:i/>
          <w:iCs/>
          <w:spacing w:val="12"/>
          <w:szCs w:val="24"/>
          <w:lang w:val="es-AR" w:eastAsia="es-AR"/>
        </w:rPr>
      </w:pPr>
      <w:r>
        <w:rPr>
          <w:rFonts w:cs="Arial" w:ascii="Arial" w:hAnsi="Arial"/>
          <w:i/>
          <w:iCs/>
          <w:spacing w:val="12"/>
          <w:szCs w:val="24"/>
          <w:lang w:val="es-AR" w:eastAsia="es-AR"/>
        </w:rPr>
        <w:t>ALEJANDRA M. ALLIAUD</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Maestría en Derecho (LLM) en Litigación Oral en la California Western School of Law -CWSL- (2017). Especialista en Derecho Penal (2015-UBA). Doctorando (UCA-2014) Capacitadora para la Reforma Penal (Programa Interamericano de Formación de Capacitadores para la Reforma Procesal Penal–CEJA-2011). Profesora Adjunta Interina de Elementos de Derecho Penal y Procesal Penal de la Facultad de Derecho de la UBA (2005 a la fecha). Docente de posgrado en la UBA de la materia “Teoría del caso” y “Audiencias preliminares” en el Programa de Actualización en Litigación Penal (2014 a la fecha). Jueza Nacional en lo Criminal y Correccional (Feb. 2019 a la fecha). Ex Agente Fiscal en el Departamento Judicial de San Martín, Provincia de Buenos Aires (2007-2019). Autora de “Audiencias preliminares” (Ed. Didot, Buenos Aires, 2016).</w:t>
      </w:r>
    </w:p>
    <w:p>
      <w:pPr>
        <w:pStyle w:val="Normal"/>
        <w:numPr>
          <w:ilvl w:val="0"/>
          <w:numId w:val="0"/>
        </w:numPr>
        <w:shd w:val="clear" w:color="auto" w:fill="FFFFFF"/>
        <w:spacing w:lineRule="auto" w:line="360" w:before="0" w:after="300"/>
        <w:ind w:left="10" w:right="2" w:hanging="10"/>
        <w:textAlignment w:val="baseline"/>
        <w:outlineLvl w:val="2"/>
        <w:rPr>
          <w:rFonts w:ascii="Arial" w:hAnsi="Arial" w:cs="Arial"/>
          <w:i/>
          <w:i/>
          <w:iCs/>
          <w:spacing w:val="12"/>
          <w:szCs w:val="24"/>
          <w:lang w:val="es-AR" w:eastAsia="es-AR"/>
        </w:rPr>
      </w:pPr>
      <w:r>
        <w:rPr>
          <w:rFonts w:cs="Arial" w:ascii="Arial" w:hAnsi="Arial"/>
          <w:i/>
          <w:iCs/>
          <w:spacing w:val="12"/>
          <w:szCs w:val="24"/>
          <w:lang w:val="es-AR" w:eastAsia="es-AR"/>
        </w:rPr>
        <w:t>MARIA EVA CONTI GOMEZ</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Maestría en Derecho (LL.M.) con Especialización en Litigación Oral, en California Western School of Law (título -Magna Cum Laudae- de fecha 29/9/2017). Carrera de Especialización en Derecho Penal en la UBA (2015). Abogada (con orientación penal) UBA. Participó en el Programa Argentino de Formación de Capacitadores para la Reforma Procesal Penal -2014-. Auxiliar docente de primera en la Facultad de Derecho de la Universidad de Buenos Aires, Cátedra de Derecho Penal y Procesal Penal a cargo del Dr. Slokar (Res. N° 3071/14) en la materia “Elementos de Derecho Penal y Procesal Penal”. Secretaria de Primera Instancia con funciones de Auxiliar Fiscal en la Fiscalía Nacional en lo Criminal y Correccional Nro. 37 de la Capital Federal.</w:t>
      </w:r>
    </w:p>
    <w:p>
      <w:pPr>
        <w:pStyle w:val="Normal"/>
        <w:numPr>
          <w:ilvl w:val="0"/>
          <w:numId w:val="0"/>
        </w:numPr>
        <w:shd w:val="clear" w:color="auto" w:fill="FFFFFF"/>
        <w:spacing w:lineRule="auto" w:line="360" w:before="0" w:after="300"/>
        <w:ind w:left="10" w:right="2" w:hanging="10"/>
        <w:textAlignment w:val="baseline"/>
        <w:outlineLvl w:val="2"/>
        <w:rPr>
          <w:rFonts w:ascii="Arial" w:hAnsi="Arial" w:cs="Arial"/>
          <w:i/>
          <w:i/>
          <w:iCs/>
          <w:spacing w:val="12"/>
          <w:szCs w:val="24"/>
          <w:lang w:val="es-AR" w:eastAsia="es-AR"/>
        </w:rPr>
      </w:pPr>
      <w:r>
        <w:rPr>
          <w:rFonts w:cs="Arial" w:ascii="Arial" w:hAnsi="Arial"/>
          <w:i/>
          <w:iCs/>
          <w:spacing w:val="12"/>
          <w:szCs w:val="24"/>
          <w:lang w:val="es-AR" w:eastAsia="es-AR"/>
        </w:rPr>
        <w:t>GABRIEL DI MODUGNO</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Egresado del Programa anual de Actualización en Litigación Penal dictado en el Posgrado de la Universidad de Buenos Aires (2016). Especialista en Derecho Penal por la Universidad de Buenos Aires (2016). Auxiliar docente de segunda en la Facultad de Derecho de la Universidad de Buenos Aires, Cátedra de Derecho Penal y Procesal Penal en la materia “Elementos de Derecho Penal y Procesal Penal”. Docente Titular de Cátedra de la materia Penal II de la Carrera de Abogacía del Instituto Universitario de la Policía Federal Argentina. Adjunto Interino de la Carrera de Abogacía del Instituto Universitario de la Policía Federal Argentina. Defensor Coadyuvante en Defensoría General de la Nación con funciones ante los Tribunales Orales y los Juzgado Nacionales en lo Criminal y Correccional.</w:t>
      </w:r>
    </w:p>
    <w:p>
      <w:pPr>
        <w:pStyle w:val="Normal"/>
        <w:numPr>
          <w:ilvl w:val="0"/>
          <w:numId w:val="0"/>
        </w:numPr>
        <w:shd w:val="clear" w:color="auto" w:fill="FFFFFF"/>
        <w:spacing w:lineRule="auto" w:line="360" w:before="0" w:after="300"/>
        <w:ind w:left="10" w:right="2" w:hanging="10"/>
        <w:textAlignment w:val="baseline"/>
        <w:outlineLvl w:val="2"/>
        <w:rPr>
          <w:rFonts w:ascii="Arial" w:hAnsi="Arial" w:cs="Arial"/>
          <w:i/>
          <w:i/>
          <w:iCs/>
          <w:spacing w:val="12"/>
          <w:szCs w:val="24"/>
          <w:lang w:val="es-AR" w:eastAsia="es-AR"/>
        </w:rPr>
      </w:pPr>
      <w:r>
        <w:rPr>
          <w:rFonts w:cs="Arial" w:ascii="Arial" w:hAnsi="Arial"/>
          <w:i/>
          <w:iCs/>
          <w:spacing w:val="12"/>
          <w:szCs w:val="24"/>
          <w:lang w:val="es-AR" w:eastAsia="es-AR"/>
        </w:rPr>
        <w:t>OSCAR ROMBOLA</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Especialista en Derecho Penal (UBA – 2010). Abogado (con especialización en Derecho Penal – UBA – 1995). Ayudante de la Cátedra Victimología y Control Social, a cargo del Dr. Elías Neuman (UBA – 1995/1996 y 2002/2003). Colaborador en la obra Mediación y Conciliación Penal, del Dr. Elías Neuman (Editorial Depalma, Buenos Aires, 1997). Prosecretario de Jurisprudencia de la Asociación de Magistrados y Funcionarios del Departamento Judicial de Morón, dictando cursos de “Taller de Actualización Jurisprudencial” y “Derecho Penal y Procesal Penal” (2008-2012). Docente de la materia “Penal I”, cátedra a cargo del Dr. Gerardo Gayol, de la Facultad de Derecho y Ciencias Sociales de la Universidad Nacional de La Matanza (2009 a la fecha). Defensor Oficial, a cargo de la Unidad Funcional de Defensa de Instrucción y Juicio nº 5 del Departamento Judicial Morón, Pcia. de Buenos Aires (2002 a la fecha).</w:t>
      </w:r>
    </w:p>
    <w:p>
      <w:pPr>
        <w:pStyle w:val="Normal"/>
        <w:numPr>
          <w:ilvl w:val="0"/>
          <w:numId w:val="0"/>
        </w:numPr>
        <w:shd w:val="clear" w:color="auto" w:fill="FFFFFF"/>
        <w:spacing w:lineRule="auto" w:line="360" w:before="0" w:after="300"/>
        <w:ind w:left="10" w:right="2" w:hanging="10"/>
        <w:textAlignment w:val="baseline"/>
        <w:outlineLvl w:val="1"/>
        <w:rPr>
          <w:rFonts w:ascii="Arial" w:hAnsi="Arial" w:cs="Arial"/>
          <w:b/>
          <w:b/>
          <w:spacing w:val="12"/>
          <w:szCs w:val="24"/>
          <w:lang w:val="es-AR" w:eastAsia="es-AR"/>
        </w:rPr>
      </w:pPr>
      <w:r>
        <w:rPr>
          <w:rFonts w:cs="Arial" w:ascii="Arial" w:hAnsi="Arial"/>
          <w:b/>
          <w:spacing w:val="12"/>
          <w:szCs w:val="24"/>
          <w:lang w:val="es-AR" w:eastAsia="es-AR"/>
        </w:rPr>
        <w:t>LUGAR y HORARIOS</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Las clases se dictan en el Salón de la Junta Federal de Cortes y Superiores Tribunales de Justicia de las Provincias Argentinas y Ciudad Autónoma de Buenos Aires – JUFEJUS -, sito en Leandro N. Alem 1074, 2° piso, Ciudad Autónoma Buenos Aires, del 14 al 16 de agosto de 2019, entre las 9 y las 17 hs. con 1 y ½ hora de almuerzo libre.</w:t>
      </w:r>
    </w:p>
    <w:p>
      <w:pPr>
        <w:pStyle w:val="Normal"/>
        <w:numPr>
          <w:ilvl w:val="0"/>
          <w:numId w:val="0"/>
        </w:numPr>
        <w:shd w:val="clear" w:color="auto" w:fill="FFFFFF"/>
        <w:spacing w:lineRule="auto" w:line="360" w:before="0" w:after="300"/>
        <w:ind w:left="10" w:right="2" w:hanging="10"/>
        <w:textAlignment w:val="baseline"/>
        <w:outlineLvl w:val="1"/>
        <w:rPr>
          <w:rFonts w:ascii="Arial" w:hAnsi="Arial" w:cs="Arial"/>
          <w:b/>
          <w:b/>
          <w:spacing w:val="12"/>
          <w:szCs w:val="24"/>
          <w:lang w:val="es-AR" w:eastAsia="es-AR"/>
        </w:rPr>
      </w:pPr>
      <w:r>
        <w:rPr>
          <w:rFonts w:cs="Arial" w:ascii="Arial" w:hAnsi="Arial"/>
          <w:b/>
          <w:spacing w:val="12"/>
          <w:szCs w:val="24"/>
          <w:lang w:val="es-AR" w:eastAsia="es-AR"/>
        </w:rPr>
        <w:t>COSTO</w:t>
      </w:r>
    </w:p>
    <w:p>
      <w:pPr>
        <w:pStyle w:val="Normal"/>
        <w:shd w:val="clear" w:color="auto" w:fill="FFFFFF"/>
        <w:spacing w:lineRule="auto" w:line="360" w:before="0" w:after="300"/>
        <w:textAlignment w:val="baseline"/>
        <w:rPr>
          <w:rFonts w:ascii="Arial" w:hAnsi="Arial" w:cs="Arial"/>
          <w:szCs w:val="24"/>
          <w:lang w:val="es-AR" w:eastAsia="es-AR"/>
        </w:rPr>
      </w:pPr>
      <w:r>
        <w:rPr>
          <w:rFonts w:cs="Arial" w:ascii="Arial" w:hAnsi="Arial"/>
          <w:szCs w:val="24"/>
          <w:lang w:val="es-AR" w:eastAsia="es-AR"/>
        </w:rPr>
        <w:t>El Programa tiene un costo de $15.500 pesos argentinos o su equivalente en dólares estadounidenses. Tanto los costos de pasajes así como los de alojamiento, están a cargo de cada participante. Consultar por becas y medias becas. Las mismas se otorgan en función del cupo, teniendo en cuenta la totalidad de alumnos que se inscriben en los cursos y las posibilidades de los mismos para efectuar réplicas y actividades que promuevan el fortalecimiento de los sistemas acusatorios en su país o jurisdicción. En este sentido solicitamos se adjunte a la consulta los antecedentes curriculares y una breve reseña de los proyectos que el postulante podría impulsar desde su ámbito laboral o académico.</w:t>
      </w:r>
    </w:p>
    <w:p>
      <w:pPr>
        <w:pStyle w:val="Ttulo2"/>
        <w:spacing w:lineRule="auto" w:line="360"/>
        <w:rPr>
          <w:rFonts w:ascii="Arial" w:hAnsi="Arial" w:cs="Arial"/>
          <w:b/>
          <w:b/>
          <w:color w:val="000000" w:themeColor="text1"/>
          <w:sz w:val="24"/>
          <w:szCs w:val="24"/>
          <w:lang w:val="es-AR"/>
        </w:rPr>
      </w:pPr>
      <w:r>
        <w:rPr>
          <w:rFonts w:cs="Arial" w:ascii="Arial" w:hAnsi="Arial"/>
          <w:b/>
          <w:color w:val="000000" w:themeColor="text1"/>
          <w:sz w:val="24"/>
          <w:szCs w:val="24"/>
          <w:lang w:val="es-AR"/>
        </w:rPr>
        <w:t>INSCRIPCIÓN</w:t>
      </w:r>
    </w:p>
    <w:p>
      <w:pPr>
        <w:pStyle w:val="Normal"/>
        <w:spacing w:lineRule="auto" w:line="360"/>
        <w:rPr>
          <w:rFonts w:ascii="Arial" w:hAnsi="Arial" w:cs="Arial"/>
          <w:szCs w:val="24"/>
          <w:lang w:val="es-AR"/>
        </w:rPr>
      </w:pPr>
      <w:r>
        <w:rPr>
          <w:rFonts w:cs="Arial" w:ascii="Arial" w:hAnsi="Arial"/>
          <w:szCs w:val="24"/>
          <w:lang w:val="es-AR"/>
        </w:rPr>
        <w:t>Los interesados  podrán realizar consultas telefónicas  comunicándose al 1564675914 y deberán inscribirse enviando un mail a inscripcioncursos@unidosjusticia.org con los siguientes datos:</w:t>
      </w:r>
    </w:p>
    <w:p>
      <w:pPr>
        <w:pStyle w:val="Normal"/>
        <w:spacing w:lineRule="auto" w:line="360"/>
        <w:rPr>
          <w:rFonts w:ascii="Arial" w:hAnsi="Arial" w:cs="Arial"/>
          <w:szCs w:val="24"/>
          <w:lang w:val="es-AR"/>
        </w:rPr>
      </w:pPr>
      <w:r>
        <w:rPr>
          <w:rFonts w:eastAsia="Arial Unicode MS" w:cs="Arial" w:ascii="Arial" w:hAnsi="Arial"/>
          <w:szCs w:val="24"/>
          <w:lang w:val="es-AR"/>
        </w:rPr>
        <w:t>Nombre (s)</w:t>
      </w:r>
    </w:p>
    <w:p>
      <w:pPr>
        <w:pStyle w:val="Normal"/>
        <w:spacing w:lineRule="auto" w:line="360"/>
        <w:rPr>
          <w:rFonts w:ascii="Arial" w:hAnsi="Arial" w:cs="Arial"/>
          <w:szCs w:val="24"/>
          <w:lang w:val="es-AR"/>
        </w:rPr>
      </w:pPr>
      <w:r>
        <w:rPr>
          <w:rFonts w:eastAsia="Arial Unicode MS" w:cs="Arial" w:ascii="Arial" w:hAnsi="Arial"/>
          <w:szCs w:val="24"/>
          <w:lang w:val="es-AR"/>
        </w:rPr>
        <w:t>Apellido (s)</w:t>
      </w:r>
    </w:p>
    <w:p>
      <w:pPr>
        <w:pStyle w:val="Normal"/>
        <w:spacing w:lineRule="auto" w:line="360"/>
        <w:rPr>
          <w:rFonts w:ascii="Arial" w:hAnsi="Arial" w:cs="Arial"/>
          <w:szCs w:val="24"/>
          <w:lang w:val="es-AR"/>
        </w:rPr>
      </w:pPr>
      <w:r>
        <w:rPr>
          <w:rFonts w:eastAsia="Arial Unicode MS" w:cs="Arial" w:ascii="Arial" w:hAnsi="Arial"/>
          <w:szCs w:val="24"/>
          <w:lang w:val="es-AR"/>
        </w:rPr>
        <w:t>Sexo</w:t>
      </w:r>
    </w:p>
    <w:p>
      <w:pPr>
        <w:pStyle w:val="Normal"/>
        <w:spacing w:lineRule="auto" w:line="360"/>
        <w:rPr>
          <w:rFonts w:ascii="Arial" w:hAnsi="Arial" w:cs="Arial"/>
          <w:szCs w:val="24"/>
          <w:lang w:val="es-AR"/>
        </w:rPr>
      </w:pPr>
      <w:r>
        <w:rPr>
          <w:rFonts w:eastAsia="Arial Unicode MS" w:cs="Arial" w:ascii="Arial" w:hAnsi="Arial"/>
          <w:szCs w:val="24"/>
          <w:lang w:val="es-AR"/>
        </w:rPr>
        <w:t>Nacionalidad</w:t>
      </w:r>
    </w:p>
    <w:p>
      <w:pPr>
        <w:pStyle w:val="Normal"/>
        <w:spacing w:lineRule="auto" w:line="360"/>
        <w:rPr>
          <w:rFonts w:ascii="Arial" w:hAnsi="Arial" w:cs="Arial"/>
          <w:szCs w:val="24"/>
          <w:lang w:val="es-AR"/>
        </w:rPr>
      </w:pPr>
      <w:r>
        <w:rPr>
          <w:rFonts w:eastAsia="Arial Unicode MS" w:cs="Arial" w:ascii="Arial" w:hAnsi="Arial"/>
          <w:szCs w:val="24"/>
          <w:lang w:val="es-AR"/>
        </w:rPr>
        <w:t>País de Residencia</w:t>
      </w:r>
    </w:p>
    <w:p>
      <w:pPr>
        <w:pStyle w:val="Normal"/>
        <w:spacing w:lineRule="auto" w:line="360"/>
        <w:rPr>
          <w:rFonts w:ascii="Arial" w:hAnsi="Arial" w:cs="Arial"/>
          <w:szCs w:val="24"/>
          <w:lang w:val="es-AR"/>
        </w:rPr>
      </w:pPr>
      <w:r>
        <w:rPr>
          <w:rFonts w:eastAsia="Arial Unicode MS" w:cs="Arial" w:ascii="Arial" w:hAnsi="Arial"/>
          <w:szCs w:val="24"/>
          <w:lang w:val="es-AR"/>
        </w:rPr>
        <w:t>Ciudad de Residencia</w:t>
      </w:r>
    </w:p>
    <w:p>
      <w:pPr>
        <w:pStyle w:val="Normal"/>
        <w:spacing w:lineRule="auto" w:line="360"/>
        <w:rPr>
          <w:rFonts w:ascii="Arial" w:hAnsi="Arial" w:cs="Arial"/>
          <w:szCs w:val="24"/>
          <w:lang w:val="es-AR"/>
        </w:rPr>
      </w:pPr>
      <w:r>
        <w:rPr>
          <w:rFonts w:eastAsia="Arial Unicode MS" w:cs="Arial" w:ascii="Arial" w:hAnsi="Arial"/>
          <w:szCs w:val="24"/>
          <w:lang w:val="es-AR"/>
        </w:rPr>
        <w:t>Domicilio</w:t>
      </w:r>
    </w:p>
    <w:p>
      <w:pPr>
        <w:pStyle w:val="Normal"/>
        <w:spacing w:lineRule="auto" w:line="360"/>
        <w:rPr>
          <w:rFonts w:ascii="Arial" w:hAnsi="Arial" w:cs="Arial"/>
          <w:szCs w:val="24"/>
          <w:lang w:val="es-AR"/>
        </w:rPr>
      </w:pPr>
      <w:r>
        <w:rPr>
          <w:rFonts w:eastAsia="Arial Unicode MS" w:cs="Arial" w:ascii="Arial" w:hAnsi="Arial"/>
          <w:szCs w:val="24"/>
          <w:lang w:val="es-AR"/>
        </w:rPr>
        <w:t>Teléfono</w:t>
      </w:r>
    </w:p>
    <w:p>
      <w:pPr>
        <w:pStyle w:val="Normal"/>
        <w:spacing w:lineRule="auto" w:line="360"/>
        <w:rPr>
          <w:rFonts w:ascii="Arial" w:hAnsi="Arial" w:cs="Arial"/>
          <w:szCs w:val="24"/>
          <w:lang w:val="es-AR"/>
        </w:rPr>
      </w:pPr>
      <w:r>
        <w:rPr>
          <w:rFonts w:eastAsia="Arial Unicode MS" w:cs="Arial" w:ascii="Arial" w:hAnsi="Arial"/>
          <w:szCs w:val="24"/>
          <w:lang w:val="es-AR"/>
        </w:rPr>
        <w:t>Celular</w:t>
      </w:r>
    </w:p>
    <w:p>
      <w:pPr>
        <w:pStyle w:val="Normal"/>
        <w:spacing w:lineRule="auto" w:line="360"/>
        <w:rPr>
          <w:rFonts w:ascii="Arial" w:hAnsi="Arial" w:cs="Arial"/>
          <w:szCs w:val="24"/>
          <w:lang w:val="es-AR"/>
        </w:rPr>
      </w:pPr>
      <w:r>
        <w:rPr>
          <w:rFonts w:eastAsia="Arial Unicode MS" w:cs="Arial" w:ascii="Arial" w:hAnsi="Arial"/>
          <w:szCs w:val="24"/>
          <w:lang w:val="es-AR"/>
        </w:rPr>
        <w:t>Correo electrónico</w:t>
      </w:r>
    </w:p>
    <w:p>
      <w:pPr>
        <w:pStyle w:val="Normal"/>
        <w:spacing w:lineRule="auto" w:line="360"/>
        <w:rPr>
          <w:rFonts w:ascii="Arial" w:hAnsi="Arial" w:cs="Arial"/>
          <w:szCs w:val="24"/>
          <w:lang w:val="es-AR"/>
        </w:rPr>
      </w:pPr>
      <w:r>
        <w:rPr>
          <w:rFonts w:eastAsia="Arial Unicode MS" w:cs="Arial" w:ascii="Arial" w:hAnsi="Arial"/>
          <w:szCs w:val="24"/>
          <w:lang w:val="es-AR"/>
        </w:rPr>
        <w:t>Profesión</w:t>
      </w:r>
    </w:p>
    <w:p>
      <w:pPr>
        <w:pStyle w:val="Normal"/>
        <w:spacing w:lineRule="auto" w:line="360"/>
        <w:rPr>
          <w:rFonts w:ascii="Arial" w:hAnsi="Arial" w:cs="Arial"/>
          <w:szCs w:val="24"/>
        </w:rPr>
      </w:pPr>
      <w:r>
        <w:rPr>
          <w:rFonts w:eastAsia="Arial Unicode MS" w:cs="Arial" w:ascii="Arial" w:hAnsi="Arial"/>
          <w:szCs w:val="24"/>
        </w:rPr>
        <w:t>Institución</w:t>
      </w:r>
    </w:p>
    <w:p>
      <w:pPr>
        <w:pStyle w:val="Normal"/>
        <w:spacing w:lineRule="auto" w:line="360"/>
        <w:rPr>
          <w:rFonts w:ascii="Arial" w:hAnsi="Arial" w:cs="Arial"/>
          <w:szCs w:val="24"/>
        </w:rPr>
      </w:pPr>
      <w:r>
        <w:rPr>
          <w:rFonts w:eastAsia="Arial Unicode MS" w:cs="Arial" w:ascii="Arial" w:hAnsi="Arial"/>
          <w:szCs w:val="24"/>
        </w:rPr>
        <w:t>Cargo</w:t>
      </w:r>
    </w:p>
    <w:p>
      <w:pPr>
        <w:pStyle w:val="Normal"/>
        <w:spacing w:lineRule="auto" w:line="360"/>
        <w:ind w:left="1076" w:right="0" w:hanging="1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t xml:space="preserve"> </w:t>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t xml:space="preserve"> </w:t>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360" w:before="0" w:after="0"/>
        <w:ind w:left="0" w:right="0" w:hanging="0"/>
        <w:rPr>
          <w:rFonts w:ascii="Arial" w:hAnsi="Arial" w:cs="Arial"/>
          <w:szCs w:val="24"/>
          <w:lang w:val="es-AR"/>
        </w:rPr>
      </w:pPr>
      <w:r>
        <w:rPr>
          <w:rFonts w:cs="Arial" w:ascii="Arial" w:hAnsi="Arial"/>
          <w:szCs w:val="24"/>
          <w:lang w:val="es-AR"/>
        </w:rPr>
      </w:r>
    </w:p>
    <w:p>
      <w:pPr>
        <w:pStyle w:val="Normal"/>
        <w:spacing w:lineRule="auto" w:line="240" w:before="0" w:after="0"/>
        <w:ind w:left="360" w:right="2" w:hanging="10"/>
        <w:jc w:val="center"/>
        <w:rPr>
          <w:b/>
          <w:b/>
          <w:szCs w:val="24"/>
          <w:lang w:val="es-AR"/>
        </w:rPr>
      </w:pPr>
      <w:r>
        <w:rPr>
          <w:b/>
          <w:szCs w:val="24"/>
          <w:lang w:val="es-AR"/>
        </w:rPr>
      </w:r>
    </w:p>
    <w:p>
      <w:pPr>
        <w:pStyle w:val="Normal"/>
        <w:spacing w:lineRule="auto" w:line="240" w:before="0" w:after="0"/>
        <w:ind w:left="360" w:right="2" w:hanging="10"/>
        <w:jc w:val="center"/>
        <w:rPr>
          <w:b/>
          <w:b/>
          <w:szCs w:val="24"/>
          <w:lang w:val="es-AR"/>
        </w:rPr>
      </w:pPr>
      <w:r>
        <w:rPr>
          <w:b/>
          <w:szCs w:val="24"/>
          <w:lang w:val="es-AR"/>
        </w:rPr>
      </w:r>
    </w:p>
    <w:p>
      <w:pPr>
        <w:pStyle w:val="Normal"/>
        <w:spacing w:lineRule="auto" w:line="240" w:before="0" w:after="0"/>
        <w:ind w:left="360" w:right="2" w:hanging="10"/>
        <w:jc w:val="center"/>
        <w:rPr>
          <w:b/>
          <w:b/>
          <w:szCs w:val="24"/>
          <w:lang w:val="es-AR"/>
        </w:rPr>
      </w:pPr>
      <w:r>
        <w:rPr>
          <w:b/>
          <w:szCs w:val="24"/>
          <w:lang w:val="es-AR"/>
        </w:rPr>
      </w:r>
    </w:p>
    <w:p>
      <w:pPr>
        <w:pStyle w:val="Normal"/>
        <w:spacing w:lineRule="auto" w:line="240" w:before="0" w:after="0"/>
        <w:ind w:left="360" w:right="2" w:hanging="10"/>
        <w:jc w:val="center"/>
        <w:rPr>
          <w:szCs w:val="24"/>
          <w:lang w:val="es-AR"/>
        </w:rPr>
      </w:pPr>
      <w:bookmarkStart w:id="0" w:name="_GoBack"/>
      <w:bookmarkEnd w:id="0"/>
      <w:r>
        <w:rPr>
          <w:b/>
          <w:szCs w:val="24"/>
          <w:lang w:val="es-AR"/>
        </w:rPr>
        <w:t xml:space="preserve">Unidos por la Justicia </w:t>
      </w:r>
    </w:p>
    <w:p>
      <w:pPr>
        <w:pStyle w:val="Normal"/>
        <w:spacing w:lineRule="auto" w:line="240" w:before="0" w:after="0"/>
        <w:ind w:left="360" w:right="2" w:hanging="10"/>
        <w:jc w:val="center"/>
        <w:rPr>
          <w:b/>
          <w:b/>
          <w:sz w:val="20"/>
          <w:szCs w:val="20"/>
          <w:lang w:val="es-AR"/>
        </w:rPr>
      </w:pPr>
      <w:r>
        <w:rPr>
          <w:b/>
          <w:sz w:val="20"/>
          <w:szCs w:val="20"/>
          <w:lang w:val="es-AR"/>
        </w:rPr>
      </w:r>
    </w:p>
    <w:p>
      <w:pPr>
        <w:pStyle w:val="Normal"/>
        <w:spacing w:lineRule="auto" w:line="240" w:before="0" w:after="0"/>
        <w:ind w:left="360" w:right="2" w:hanging="10"/>
        <w:jc w:val="center"/>
        <w:rPr>
          <w:sz w:val="28"/>
          <w:szCs w:val="28"/>
          <w:lang w:val="es-AR"/>
        </w:rPr>
      </w:pPr>
      <w:r>
        <w:rPr>
          <w:b/>
          <w:sz w:val="28"/>
          <w:szCs w:val="28"/>
          <w:lang w:val="es-AR"/>
        </w:rPr>
        <w:t>CURSO DE AUDIENCIAS PRELIMINARES</w:t>
      </w:r>
    </w:p>
    <w:p>
      <w:pPr>
        <w:pStyle w:val="Normal"/>
        <w:spacing w:lineRule="auto" w:line="240" w:before="0" w:after="0"/>
        <w:rPr>
          <w:sz w:val="20"/>
          <w:szCs w:val="20"/>
          <w:lang w:val="es-AR"/>
        </w:rPr>
      </w:pPr>
      <w:r>
        <w:rPr>
          <w:sz w:val="20"/>
          <w:szCs w:val="20"/>
          <w:lang w:val="es-AR"/>
        </w:rPr>
      </w:r>
    </w:p>
    <w:p>
      <w:pPr>
        <w:pStyle w:val="Normal"/>
        <w:spacing w:lineRule="auto" w:line="240" w:before="0" w:after="0"/>
        <w:jc w:val="center"/>
        <w:rPr>
          <w:sz w:val="20"/>
          <w:szCs w:val="20"/>
        </w:rPr>
      </w:pPr>
      <w:r>
        <w:rPr>
          <w:b/>
          <w:sz w:val="20"/>
          <w:szCs w:val="20"/>
        </w:rPr>
        <w:t>PROGRAMA</w:t>
      </w:r>
    </w:p>
    <w:p>
      <w:pPr>
        <w:pStyle w:val="Normal"/>
        <w:spacing w:lineRule="auto" w:line="240" w:before="0" w:after="0"/>
        <w:jc w:val="center"/>
        <w:rPr>
          <w:sz w:val="20"/>
          <w:szCs w:val="20"/>
        </w:rPr>
      </w:pPr>
      <w:r>
        <w:rPr>
          <w:sz w:val="20"/>
          <w:szCs w:val="20"/>
        </w:rPr>
      </w:r>
    </w:p>
    <w:tbl>
      <w:tblPr>
        <w:tblW w:w="9315" w:type="dxa"/>
        <w:jc w:val="left"/>
        <w:tblInd w:w="-108" w:type="dxa"/>
        <w:tblCellMar>
          <w:top w:w="0" w:type="dxa"/>
          <w:left w:w="108" w:type="dxa"/>
          <w:bottom w:w="0" w:type="dxa"/>
          <w:right w:w="108" w:type="dxa"/>
        </w:tblCellMar>
        <w:tblLook w:val="0000" w:noVBand="0" w:noHBand="0" w:lastColumn="0" w:firstColumn="0" w:lastRow="0" w:firstRow="0"/>
      </w:tblPr>
      <w:tblGrid>
        <w:gridCol w:w="1979"/>
        <w:gridCol w:w="7335"/>
      </w:tblGrid>
      <w:tr>
        <w:trPr>
          <w:trHeight w:val="200" w:hRule="atLeast"/>
        </w:trPr>
        <w:tc>
          <w:tcPr>
            <w:tcW w:w="9314" w:type="dxa"/>
            <w:gridSpan w:val="2"/>
            <w:tcBorders>
              <w:top w:val="single" w:sz="4" w:space="0" w:color="000001"/>
              <w:left w:val="single" w:sz="4" w:space="0" w:color="000001"/>
              <w:bottom w:val="single" w:sz="4" w:space="0" w:color="000001"/>
              <w:right w:val="single" w:sz="4" w:space="0" w:color="000001"/>
            </w:tcBorders>
            <w:shd w:color="auto" w:fill="FABF8F" w:val="clear"/>
            <w:vAlign w:val="center"/>
          </w:tcPr>
          <w:p>
            <w:pPr>
              <w:pStyle w:val="Normal"/>
              <w:spacing w:lineRule="auto" w:line="240" w:before="0" w:after="0"/>
              <w:jc w:val="center"/>
              <w:rPr>
                <w:lang w:val="es-AR"/>
              </w:rPr>
            </w:pPr>
            <w:r>
              <w:rPr>
                <w:b/>
                <w:smallCaps/>
                <w:sz w:val="20"/>
                <w:szCs w:val="20"/>
                <w:lang w:val="es-AR"/>
              </w:rPr>
              <w:t>Día 1</w:t>
            </w:r>
          </w:p>
          <w:p>
            <w:pPr>
              <w:pStyle w:val="Normal"/>
              <w:spacing w:lineRule="auto" w:line="240" w:before="0" w:after="0"/>
              <w:jc w:val="center"/>
              <w:rPr>
                <w:sz w:val="20"/>
                <w:szCs w:val="20"/>
                <w:lang w:val="es-AR"/>
              </w:rPr>
            </w:pPr>
            <w:r>
              <w:rPr>
                <w:b/>
                <w:smallCaps/>
                <w:sz w:val="20"/>
                <w:szCs w:val="20"/>
                <w:lang w:val="es-AR"/>
              </w:rPr>
              <w:t xml:space="preserve">  </w:t>
            </w:r>
            <w:r>
              <w:rPr>
                <w:b/>
                <w:smallCaps/>
                <w:sz w:val="20"/>
                <w:szCs w:val="20"/>
                <w:lang w:val="es-AR"/>
              </w:rPr>
              <w:t>PRINCIPIOS GENERALES – TEORIA DEL CASO – AUDIENCIA DE FORMALIZACION y de acuerdos</w:t>
            </w:r>
          </w:p>
          <w:p>
            <w:pPr>
              <w:pStyle w:val="Normal"/>
              <w:spacing w:lineRule="auto" w:line="240" w:before="0" w:after="0"/>
              <w:jc w:val="center"/>
              <w:rPr>
                <w:sz w:val="20"/>
                <w:szCs w:val="20"/>
                <w:lang w:val="es-AR"/>
              </w:rPr>
            </w:pPr>
            <w:r>
              <w:rPr>
                <w:sz w:val="20"/>
                <w:szCs w:val="20"/>
                <w:lang w:val="es-AR"/>
              </w:rPr>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sz w:val="20"/>
                <w:szCs w:val="20"/>
              </w:rPr>
            </w:pPr>
            <w:r>
              <w:rPr>
                <w:sz w:val="20"/>
                <w:szCs w:val="20"/>
              </w:rPr>
              <w:t>9,00-9,15 HORAS</w:t>
            </w:r>
          </w:p>
          <w:p>
            <w:pPr>
              <w:pStyle w:val="Normal"/>
              <w:spacing w:lineRule="auto" w:line="240" w:before="0" w:after="0"/>
              <w:rPr>
                <w:sz w:val="20"/>
                <w:szCs w:val="20"/>
              </w:rPr>
            </w:pPr>
            <w:r>
              <w:rPr>
                <w:sz w:val="20"/>
                <w:szCs w:val="20"/>
              </w:rPr>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rPr>
            </w:pPr>
            <w:r>
              <w:rPr>
                <w:b/>
                <w:sz w:val="20"/>
                <w:szCs w:val="20"/>
                <w:u w:val="single"/>
              </w:rPr>
              <w:t>Acreditación</w:t>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9,15-9,30 HORAS</w:t>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u w:val="single"/>
              </w:rPr>
            </w:pPr>
            <w:r>
              <w:rPr>
                <w:b/>
                <w:sz w:val="20"/>
                <w:szCs w:val="20"/>
                <w:u w:val="single"/>
              </w:rPr>
              <w:t>Presentación del Curso</w:t>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9,30-11,00 HORAS</w:t>
            </w:r>
          </w:p>
          <w:p>
            <w:pPr>
              <w:pStyle w:val="Normal"/>
              <w:spacing w:lineRule="auto" w:line="240" w:before="0" w:after="0"/>
              <w:rPr>
                <w:sz w:val="20"/>
                <w:szCs w:val="20"/>
              </w:rPr>
            </w:pPr>
            <w:r>
              <w:rPr>
                <w:sz w:val="20"/>
                <w:szCs w:val="20"/>
              </w:rPr>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lang w:val="es-AR"/>
              </w:rPr>
            </w:pPr>
            <w:r>
              <w:rPr>
                <w:b/>
                <w:sz w:val="20"/>
                <w:szCs w:val="20"/>
                <w:lang w:val="es-AR"/>
              </w:rPr>
            </w:r>
          </w:p>
          <w:p>
            <w:pPr>
              <w:pStyle w:val="Normal"/>
              <w:spacing w:lineRule="auto" w:line="240" w:before="0" w:after="0"/>
              <w:rPr>
                <w:lang w:val="es-AR"/>
              </w:rPr>
            </w:pPr>
            <w:r>
              <w:rPr>
                <w:b/>
                <w:sz w:val="20"/>
                <w:szCs w:val="20"/>
                <w:u w:val="single"/>
                <w:lang w:val="es-AR"/>
              </w:rPr>
              <w:t xml:space="preserve"> </w:t>
            </w:r>
            <w:r>
              <w:rPr>
                <w:b/>
                <w:sz w:val="20"/>
                <w:szCs w:val="20"/>
                <w:u w:val="single"/>
                <w:lang w:val="es-AR"/>
              </w:rPr>
              <w:t>Principios que rigen un sistema por audiencias</w:t>
            </w:r>
          </w:p>
          <w:p>
            <w:pPr>
              <w:pStyle w:val="ListParagraph"/>
              <w:numPr>
                <w:ilvl w:val="0"/>
                <w:numId w:val="1"/>
              </w:numPr>
              <w:spacing w:lineRule="auto" w:line="240" w:before="0" w:after="0"/>
              <w:contextualSpacing/>
              <w:jc w:val="both"/>
              <w:rPr/>
            </w:pPr>
            <w:r>
              <w:rPr>
                <w:sz w:val="20"/>
                <w:szCs w:val="20"/>
              </w:rPr>
              <w:t>Nuevo sistema y cambios de paradigma. Finalidad de un proceso acusatorio</w:t>
            </w:r>
          </w:p>
          <w:p>
            <w:pPr>
              <w:pStyle w:val="ListParagraph"/>
              <w:numPr>
                <w:ilvl w:val="0"/>
                <w:numId w:val="1"/>
              </w:numPr>
              <w:spacing w:lineRule="auto" w:line="240" w:before="0" w:after="0"/>
              <w:contextualSpacing/>
              <w:jc w:val="both"/>
              <w:rPr/>
            </w:pPr>
            <w:r>
              <w:rPr>
                <w:sz w:val="20"/>
                <w:szCs w:val="20"/>
              </w:rPr>
              <w:t>Investigación desformalizada y oralidad.</w:t>
            </w:r>
          </w:p>
          <w:p>
            <w:pPr>
              <w:pStyle w:val="ListParagraph"/>
              <w:numPr>
                <w:ilvl w:val="0"/>
                <w:numId w:val="1"/>
              </w:numPr>
              <w:spacing w:lineRule="auto" w:line="240" w:before="0" w:after="0"/>
              <w:contextualSpacing/>
              <w:jc w:val="both"/>
              <w:rPr>
                <w:sz w:val="20"/>
                <w:szCs w:val="20"/>
              </w:rPr>
            </w:pPr>
            <w:r>
              <w:rPr>
                <w:sz w:val="20"/>
                <w:szCs w:val="20"/>
              </w:rPr>
              <w:t>Estructura del nuevo proceso por audiencias</w:t>
            </w:r>
          </w:p>
          <w:p>
            <w:pPr>
              <w:pStyle w:val="Normal"/>
              <w:spacing w:lineRule="auto" w:line="240" w:before="0" w:after="0"/>
              <w:rPr>
                <w:sz w:val="20"/>
                <w:szCs w:val="20"/>
                <w:u w:val="single"/>
                <w:lang w:val="es-AR"/>
              </w:rPr>
            </w:pPr>
            <w:r>
              <w:rPr>
                <w:sz w:val="20"/>
                <w:szCs w:val="20"/>
                <w:u w:val="single"/>
                <w:lang w:val="es-AR"/>
              </w:rPr>
            </w:r>
          </w:p>
          <w:p>
            <w:pPr>
              <w:pStyle w:val="Normal"/>
              <w:spacing w:lineRule="auto" w:line="240" w:before="0" w:after="0"/>
              <w:rPr>
                <w:sz w:val="20"/>
                <w:szCs w:val="20"/>
                <w:lang w:val="es-AR"/>
              </w:rPr>
            </w:pPr>
            <w:r>
              <w:rPr>
                <w:sz w:val="20"/>
                <w:szCs w:val="20"/>
                <w:u w:val="single"/>
                <w:lang w:val="es-AR"/>
              </w:rPr>
              <w:t>Docentes</w:t>
            </w:r>
            <w:r>
              <w:rPr>
                <w:sz w:val="20"/>
                <w:szCs w:val="20"/>
                <w:lang w:val="es-AR"/>
              </w:rPr>
              <w:t>: Alejandra M. Alliaud - Maria Eva Conti</w:t>
            </w:r>
          </w:p>
          <w:p>
            <w:pPr>
              <w:pStyle w:val="Normal"/>
              <w:spacing w:lineRule="auto" w:line="240" w:before="0" w:after="0"/>
              <w:rPr>
                <w:sz w:val="20"/>
                <w:szCs w:val="20"/>
                <w:lang w:val="es-AR"/>
              </w:rPr>
            </w:pPr>
            <w:r>
              <w:rPr>
                <w:sz w:val="20"/>
                <w:szCs w:val="20"/>
                <w:lang w:val="es-AR"/>
              </w:rPr>
            </w:r>
          </w:p>
        </w:tc>
      </w:tr>
      <w:tr>
        <w:trPr>
          <w:trHeight w:val="4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pPr>
            <w:r>
              <w:rPr>
                <w:sz w:val="20"/>
                <w:szCs w:val="20"/>
              </w:rPr>
              <w:t>11,00–11,15 HORAS</w:t>
            </w:r>
          </w:p>
          <w:p>
            <w:pPr>
              <w:pStyle w:val="Normal"/>
              <w:spacing w:lineRule="auto" w:line="240" w:before="0" w:after="0"/>
              <w:rPr>
                <w:sz w:val="20"/>
                <w:szCs w:val="20"/>
              </w:rPr>
            </w:pPr>
            <w:r>
              <w:rPr>
                <w:sz w:val="20"/>
                <w:szCs w:val="20"/>
              </w:rPr>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rPr>
            </w:pPr>
            <w:r>
              <w:rPr>
                <w:sz w:val="20"/>
                <w:szCs w:val="20"/>
              </w:rPr>
              <w:t>Café</w:t>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11,15 – 13,00</w:t>
            </w:r>
          </w:p>
          <w:p>
            <w:pPr>
              <w:pStyle w:val="Normal"/>
              <w:spacing w:lineRule="auto" w:line="240" w:before="0" w:after="0"/>
              <w:rPr>
                <w:sz w:val="20"/>
                <w:szCs w:val="20"/>
              </w:rPr>
            </w:pPr>
            <w:r>
              <w:rPr>
                <w:sz w:val="20"/>
                <w:szCs w:val="20"/>
              </w:rPr>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lang w:val="es-AR"/>
              </w:rPr>
            </w:pPr>
            <w:r>
              <w:rPr>
                <w:b/>
                <w:sz w:val="20"/>
                <w:szCs w:val="20"/>
                <w:u w:val="single"/>
                <w:lang w:val="es-AR"/>
              </w:rPr>
              <w:t>Tipos de audiencia - La teoría del caso aplicada a las audiencias preliminares</w:t>
            </w:r>
          </w:p>
          <w:p>
            <w:pPr>
              <w:pStyle w:val="Normal"/>
              <w:spacing w:lineRule="auto" w:line="240" w:before="0" w:after="0"/>
              <w:rPr>
                <w:sz w:val="20"/>
                <w:szCs w:val="20"/>
                <w:lang w:val="es-AR"/>
              </w:rPr>
            </w:pPr>
            <w:r>
              <w:rPr>
                <w:sz w:val="20"/>
                <w:szCs w:val="20"/>
                <w:lang w:val="es-AR"/>
              </w:rPr>
            </w:r>
          </w:p>
          <w:p>
            <w:pPr>
              <w:pStyle w:val="ListParagraph"/>
              <w:numPr>
                <w:ilvl w:val="0"/>
                <w:numId w:val="1"/>
              </w:numPr>
              <w:spacing w:lineRule="auto" w:line="240" w:before="0" w:after="0"/>
              <w:contextualSpacing/>
              <w:rPr>
                <w:sz w:val="20"/>
                <w:szCs w:val="20"/>
              </w:rPr>
            </w:pPr>
            <w:r>
              <w:rPr>
                <w:sz w:val="20"/>
                <w:szCs w:val="20"/>
              </w:rPr>
              <w:t>Objetivos de cada audiencia</w:t>
            </w:r>
          </w:p>
          <w:p>
            <w:pPr>
              <w:pStyle w:val="ListParagraph"/>
              <w:numPr>
                <w:ilvl w:val="0"/>
                <w:numId w:val="1"/>
              </w:numPr>
              <w:spacing w:lineRule="auto" w:line="240" w:before="0" w:after="0"/>
              <w:contextualSpacing/>
              <w:rPr>
                <w:sz w:val="20"/>
                <w:szCs w:val="20"/>
              </w:rPr>
            </w:pPr>
            <w:r>
              <w:rPr>
                <w:sz w:val="20"/>
                <w:szCs w:val="20"/>
              </w:rPr>
              <w:t xml:space="preserve">Teoría del caso </w:t>
            </w:r>
          </w:p>
          <w:p>
            <w:pPr>
              <w:pStyle w:val="ListParagraph"/>
              <w:numPr>
                <w:ilvl w:val="0"/>
                <w:numId w:val="1"/>
              </w:numPr>
              <w:spacing w:lineRule="auto" w:line="240" w:before="0" w:after="0"/>
              <w:contextualSpacing/>
              <w:rPr>
                <w:sz w:val="20"/>
                <w:szCs w:val="20"/>
              </w:rPr>
            </w:pPr>
            <w:r>
              <w:rPr>
                <w:sz w:val="20"/>
                <w:szCs w:val="20"/>
              </w:rPr>
              <w:t xml:space="preserve">Práctica: Identificación de hechos controvertidos </w:t>
            </w:r>
          </w:p>
          <w:p>
            <w:pPr>
              <w:pStyle w:val="Normal"/>
              <w:spacing w:lineRule="auto" w:line="240" w:before="0" w:after="0"/>
              <w:rPr>
                <w:sz w:val="20"/>
                <w:szCs w:val="20"/>
              </w:rPr>
            </w:pPr>
            <w:r>
              <w:rPr>
                <w:sz w:val="20"/>
                <w:szCs w:val="20"/>
              </w:rPr>
            </w:r>
          </w:p>
          <w:p>
            <w:pPr>
              <w:pStyle w:val="Normal"/>
              <w:spacing w:lineRule="auto" w:line="240" w:before="0" w:after="0"/>
              <w:rPr>
                <w:sz w:val="20"/>
                <w:szCs w:val="20"/>
                <w:lang w:val="es-AR"/>
              </w:rPr>
            </w:pPr>
            <w:r>
              <w:rPr>
                <w:sz w:val="20"/>
                <w:szCs w:val="20"/>
                <w:u w:val="single"/>
                <w:lang w:val="es-AR"/>
              </w:rPr>
              <w:t>Docentes</w:t>
            </w:r>
            <w:r>
              <w:rPr>
                <w:sz w:val="20"/>
                <w:szCs w:val="20"/>
                <w:lang w:val="es-AR"/>
              </w:rPr>
              <w:t>: Alejandra M. Alliaud -Maria Eva Conti</w:t>
            </w:r>
          </w:p>
          <w:p>
            <w:pPr>
              <w:pStyle w:val="Normal"/>
              <w:spacing w:lineRule="auto" w:line="240" w:before="0" w:after="0"/>
              <w:rPr>
                <w:sz w:val="20"/>
                <w:szCs w:val="20"/>
                <w:lang w:val="es-AR"/>
              </w:rPr>
            </w:pPr>
            <w:r>
              <w:rPr>
                <w:sz w:val="20"/>
                <w:szCs w:val="20"/>
                <w:lang w:val="es-AR"/>
              </w:rPr>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pPr>
            <w:r>
              <w:rPr>
                <w:sz w:val="20"/>
                <w:szCs w:val="20"/>
              </w:rPr>
              <w:t>13,00 – 14,30</w:t>
            </w:r>
          </w:p>
          <w:p>
            <w:pPr>
              <w:pStyle w:val="Normal"/>
              <w:spacing w:lineRule="auto" w:line="240" w:before="0" w:after="0"/>
              <w:rPr>
                <w:sz w:val="20"/>
                <w:szCs w:val="20"/>
              </w:rPr>
            </w:pPr>
            <w:r>
              <w:rPr>
                <w:sz w:val="20"/>
                <w:szCs w:val="20"/>
              </w:rPr>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Almuerzo</w:t>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14,30 - 15,30</w:t>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u w:val="single"/>
                <w:lang w:val="es-AR"/>
              </w:rPr>
            </w:pPr>
            <w:r>
              <w:rPr>
                <w:b/>
                <w:sz w:val="20"/>
                <w:szCs w:val="20"/>
                <w:u w:val="single"/>
                <w:lang w:val="es-AR"/>
              </w:rPr>
            </w:r>
          </w:p>
          <w:p>
            <w:pPr>
              <w:pStyle w:val="Normal"/>
              <w:spacing w:lineRule="auto" w:line="240" w:before="0" w:after="0"/>
              <w:rPr>
                <w:sz w:val="20"/>
                <w:szCs w:val="20"/>
                <w:lang w:val="es-AR"/>
              </w:rPr>
            </w:pPr>
            <w:r>
              <w:rPr>
                <w:b/>
                <w:sz w:val="20"/>
                <w:szCs w:val="20"/>
                <w:u w:val="single"/>
                <w:lang w:val="es-AR"/>
              </w:rPr>
              <w:t>La audiencia de formalización / imposición de cargos</w:t>
            </w:r>
          </w:p>
          <w:p>
            <w:pPr>
              <w:pStyle w:val="Normal"/>
              <w:spacing w:lineRule="auto" w:line="240" w:before="0" w:after="0"/>
              <w:rPr>
                <w:sz w:val="20"/>
                <w:szCs w:val="20"/>
                <w:lang w:val="es-AR"/>
              </w:rPr>
            </w:pPr>
            <w:r>
              <w:rPr>
                <w:sz w:val="20"/>
                <w:szCs w:val="20"/>
                <w:lang w:val="es-AR"/>
              </w:rPr>
            </w:r>
          </w:p>
          <w:p>
            <w:pPr>
              <w:pStyle w:val="ListParagraph"/>
              <w:numPr>
                <w:ilvl w:val="0"/>
                <w:numId w:val="1"/>
              </w:numPr>
              <w:spacing w:lineRule="auto" w:line="240" w:before="0" w:after="0"/>
              <w:contextualSpacing/>
              <w:rPr/>
            </w:pPr>
            <w:r>
              <w:rPr>
                <w:sz w:val="20"/>
                <w:szCs w:val="20"/>
              </w:rPr>
              <w:t xml:space="preserve">Objetivo. </w:t>
            </w:r>
          </w:p>
          <w:p>
            <w:pPr>
              <w:pStyle w:val="ListParagraph"/>
              <w:numPr>
                <w:ilvl w:val="0"/>
                <w:numId w:val="1"/>
              </w:numPr>
              <w:spacing w:lineRule="auto" w:line="240" w:before="0" w:after="0"/>
              <w:contextualSpacing/>
              <w:rPr/>
            </w:pPr>
            <w:r>
              <w:rPr>
                <w:sz w:val="20"/>
                <w:szCs w:val="20"/>
              </w:rPr>
              <w:t>Relación con la teoría del caso y el principio de congruencia</w:t>
            </w:r>
          </w:p>
          <w:p>
            <w:pPr>
              <w:pStyle w:val="ListParagraph"/>
              <w:spacing w:lineRule="auto" w:line="240" w:before="0" w:after="0"/>
              <w:ind w:left="1440" w:right="0" w:hanging="0"/>
              <w:contextualSpacing/>
              <w:rPr>
                <w:sz w:val="20"/>
                <w:szCs w:val="20"/>
              </w:rPr>
            </w:pPr>
            <w:r>
              <w:rPr>
                <w:sz w:val="20"/>
                <w:szCs w:val="20"/>
              </w:rPr>
            </w:r>
          </w:p>
          <w:p>
            <w:pPr>
              <w:pStyle w:val="Normal"/>
              <w:spacing w:lineRule="auto" w:line="240" w:before="0" w:after="0"/>
              <w:rPr>
                <w:sz w:val="20"/>
                <w:szCs w:val="20"/>
                <w:lang w:val="es-AR"/>
              </w:rPr>
            </w:pPr>
            <w:r>
              <w:rPr>
                <w:sz w:val="20"/>
                <w:szCs w:val="20"/>
                <w:u w:val="single"/>
                <w:lang w:val="es-AR"/>
              </w:rPr>
              <w:t>Docentes</w:t>
            </w:r>
            <w:r>
              <w:rPr>
                <w:sz w:val="20"/>
                <w:szCs w:val="20"/>
                <w:lang w:val="es-AR"/>
              </w:rPr>
              <w:t>: Alejandra M. Alliaud -Maria Eva Conti</w:t>
            </w:r>
          </w:p>
          <w:p>
            <w:pPr>
              <w:pStyle w:val="Normal"/>
              <w:spacing w:lineRule="auto" w:line="240" w:before="0" w:after="0"/>
              <w:rPr>
                <w:sz w:val="20"/>
                <w:szCs w:val="20"/>
                <w:lang w:val="es-AR"/>
              </w:rPr>
            </w:pPr>
            <w:r>
              <w:rPr>
                <w:sz w:val="20"/>
                <w:szCs w:val="20"/>
                <w:lang w:val="es-AR"/>
              </w:rPr>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pPr>
            <w:r>
              <w:rPr>
                <w:sz w:val="20"/>
                <w:szCs w:val="20"/>
              </w:rPr>
              <w:t>15,30  – 15,45</w:t>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Café</w:t>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pPr>
            <w:r>
              <w:rPr>
                <w:sz w:val="20"/>
                <w:szCs w:val="20"/>
              </w:rPr>
              <w:t>15,45 – 16,45</w:t>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u w:val="single"/>
                <w:lang w:val="es-AR"/>
              </w:rPr>
            </w:pPr>
            <w:r>
              <w:rPr>
                <w:b/>
                <w:u w:val="single"/>
                <w:lang w:val="es-AR"/>
              </w:rPr>
            </w:r>
          </w:p>
          <w:p>
            <w:pPr>
              <w:pStyle w:val="Normal"/>
              <w:spacing w:lineRule="auto" w:line="240" w:before="0" w:after="0"/>
              <w:rPr>
                <w:lang w:val="es-AR"/>
              </w:rPr>
            </w:pPr>
            <w:r>
              <w:rPr>
                <w:b/>
                <w:sz w:val="20"/>
                <w:szCs w:val="20"/>
                <w:u w:val="single"/>
                <w:lang w:val="es-AR"/>
              </w:rPr>
              <w:t>La audiencia de formalización / imposición de cargos</w:t>
            </w:r>
          </w:p>
          <w:p>
            <w:pPr>
              <w:pStyle w:val="Normal"/>
              <w:spacing w:lineRule="auto" w:line="240" w:before="0" w:after="0"/>
              <w:rPr>
                <w:b/>
                <w:b/>
                <w:sz w:val="20"/>
                <w:szCs w:val="20"/>
                <w:u w:val="single"/>
                <w:lang w:val="es-AR"/>
              </w:rPr>
            </w:pPr>
            <w:r>
              <w:rPr>
                <w:b/>
                <w:sz w:val="20"/>
                <w:szCs w:val="20"/>
                <w:u w:val="single"/>
                <w:lang w:val="es-AR"/>
              </w:rPr>
            </w:r>
          </w:p>
          <w:p>
            <w:pPr>
              <w:pStyle w:val="ListParagraph"/>
              <w:numPr>
                <w:ilvl w:val="0"/>
                <w:numId w:val="1"/>
              </w:numPr>
              <w:spacing w:lineRule="auto" w:line="240" w:before="0" w:after="0"/>
              <w:contextualSpacing/>
              <w:rPr/>
            </w:pPr>
            <w:r>
              <w:rPr>
                <w:sz w:val="20"/>
                <w:szCs w:val="20"/>
              </w:rPr>
              <w:t>Práctica de audiencias de formalización</w:t>
            </w:r>
          </w:p>
          <w:p>
            <w:pPr>
              <w:pStyle w:val="Normal"/>
              <w:spacing w:lineRule="auto" w:line="240" w:before="0" w:after="0"/>
              <w:rPr>
                <w:sz w:val="20"/>
                <w:szCs w:val="20"/>
              </w:rPr>
            </w:pPr>
            <w:r>
              <w:rPr>
                <w:sz w:val="20"/>
                <w:szCs w:val="20"/>
              </w:rPr>
            </w:r>
          </w:p>
          <w:p>
            <w:pPr>
              <w:pStyle w:val="Normal"/>
              <w:spacing w:lineRule="auto" w:line="240" w:before="0" w:after="0"/>
              <w:rPr>
                <w:lang w:val="es-AR"/>
              </w:rPr>
            </w:pPr>
            <w:r>
              <w:rPr>
                <w:sz w:val="20"/>
                <w:szCs w:val="20"/>
                <w:u w:val="single"/>
                <w:lang w:val="es-AR"/>
              </w:rPr>
              <w:t>Docentes</w:t>
            </w:r>
            <w:r>
              <w:rPr>
                <w:sz w:val="20"/>
                <w:szCs w:val="20"/>
                <w:lang w:val="es-AR"/>
              </w:rPr>
              <w:t>: Alejandra M. Alliaud -Maria Eva Conti</w:t>
            </w:r>
          </w:p>
          <w:p>
            <w:pPr>
              <w:pStyle w:val="Normal"/>
              <w:spacing w:lineRule="auto" w:line="240" w:before="0" w:after="0"/>
              <w:rPr>
                <w:sz w:val="20"/>
                <w:szCs w:val="20"/>
                <w:lang w:val="es-AR"/>
              </w:rPr>
            </w:pPr>
            <w:r>
              <w:rPr>
                <w:sz w:val="20"/>
                <w:szCs w:val="20"/>
                <w:lang w:val="es-AR"/>
              </w:rPr>
            </w:r>
          </w:p>
        </w:tc>
      </w:tr>
      <w:tr>
        <w:trPr>
          <w:trHeight w:val="380" w:hRule="atLeast"/>
        </w:trPr>
        <w:tc>
          <w:tcPr>
            <w:tcW w:w="1979"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pPr>
            <w:r>
              <w:rPr>
                <w:sz w:val="20"/>
                <w:szCs w:val="20"/>
              </w:rPr>
              <w:t xml:space="preserve">16,45 – 17,00 </w:t>
            </w:r>
          </w:p>
        </w:tc>
        <w:tc>
          <w:tcPr>
            <w:tcW w:w="73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 xml:space="preserve">Retroalimentación. Puesta en común. </w:t>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tbl>
      <w:tblPr>
        <w:tblW w:w="9322" w:type="dxa"/>
        <w:jc w:val="left"/>
        <w:tblInd w:w="-108" w:type="dxa"/>
        <w:tblCellMar>
          <w:top w:w="0" w:type="dxa"/>
          <w:left w:w="108" w:type="dxa"/>
          <w:bottom w:w="0" w:type="dxa"/>
          <w:right w:w="108" w:type="dxa"/>
        </w:tblCellMar>
        <w:tblLook w:val="0000" w:noVBand="0" w:noHBand="0" w:lastColumn="0" w:firstColumn="0" w:lastRow="0" w:firstRow="0"/>
      </w:tblPr>
      <w:tblGrid>
        <w:gridCol w:w="1801"/>
        <w:gridCol w:w="7520"/>
      </w:tblGrid>
      <w:tr>
        <w:trPr>
          <w:trHeight w:val="200" w:hRule="atLeast"/>
        </w:trPr>
        <w:tc>
          <w:tcPr>
            <w:tcW w:w="9321" w:type="dxa"/>
            <w:gridSpan w:val="2"/>
            <w:tcBorders>
              <w:top w:val="single" w:sz="4" w:space="0" w:color="000001"/>
              <w:left w:val="single" w:sz="4" w:space="0" w:color="000001"/>
              <w:bottom w:val="single" w:sz="4" w:space="0" w:color="000001"/>
              <w:right w:val="single" w:sz="4" w:space="0" w:color="000001"/>
            </w:tcBorders>
            <w:shd w:color="auto" w:fill="FABF8F" w:val="clear"/>
            <w:vAlign w:val="center"/>
          </w:tcPr>
          <w:p>
            <w:pPr>
              <w:pStyle w:val="Normal"/>
              <w:spacing w:lineRule="auto" w:line="240" w:before="0" w:after="0"/>
              <w:jc w:val="center"/>
              <w:rPr>
                <w:lang w:val="es-AR"/>
              </w:rPr>
            </w:pPr>
            <w:r>
              <w:rPr>
                <w:b/>
                <w:smallCaps/>
                <w:sz w:val="20"/>
                <w:szCs w:val="20"/>
                <w:lang w:val="es-AR"/>
              </w:rPr>
              <w:t>Día 2 –</w:t>
            </w:r>
          </w:p>
          <w:p>
            <w:pPr>
              <w:pStyle w:val="Normal"/>
              <w:spacing w:lineRule="auto" w:line="240" w:before="0" w:after="0"/>
              <w:jc w:val="center"/>
              <w:rPr>
                <w:sz w:val="20"/>
                <w:szCs w:val="20"/>
                <w:lang w:val="es-AR"/>
              </w:rPr>
            </w:pPr>
            <w:r>
              <w:rPr>
                <w:b/>
                <w:smallCaps/>
                <w:sz w:val="20"/>
                <w:szCs w:val="20"/>
                <w:lang w:val="es-AR"/>
              </w:rPr>
              <w:t>audiencia de medidas de coerción – Diferentes tipos de audiencias – posicionamiento de las partes y rol del juez</w:t>
            </w:r>
          </w:p>
          <w:p>
            <w:pPr>
              <w:pStyle w:val="Normal"/>
              <w:spacing w:lineRule="auto" w:line="240" w:before="0" w:after="0"/>
              <w:rPr>
                <w:sz w:val="20"/>
                <w:szCs w:val="20"/>
                <w:lang w:val="es-AR"/>
              </w:rPr>
            </w:pPr>
            <w:r>
              <w:rPr>
                <w:sz w:val="20"/>
                <w:szCs w:val="20"/>
                <w:lang w:val="es-AR"/>
              </w:rPr>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pPr>
            <w:r>
              <w:rPr>
                <w:sz w:val="20"/>
                <w:szCs w:val="20"/>
              </w:rPr>
              <w:t>09,00- 11,00 hs.</w:t>
            </w:r>
          </w:p>
          <w:p>
            <w:pPr>
              <w:pStyle w:val="Normal"/>
              <w:spacing w:lineRule="auto" w:line="240" w:before="0" w:after="0"/>
              <w:rPr>
                <w:sz w:val="20"/>
                <w:szCs w:val="20"/>
              </w:rPr>
            </w:pPr>
            <w:r>
              <w:rPr>
                <w:sz w:val="20"/>
                <w:szCs w:val="20"/>
              </w:rPr>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u w:val="single"/>
                <w:lang w:val="es-AR"/>
              </w:rPr>
            </w:pPr>
            <w:r>
              <w:rPr>
                <w:b/>
                <w:sz w:val="20"/>
                <w:szCs w:val="20"/>
                <w:u w:val="single"/>
                <w:lang w:val="es-AR"/>
              </w:rPr>
            </w:r>
          </w:p>
          <w:p>
            <w:pPr>
              <w:pStyle w:val="Normal"/>
              <w:spacing w:lineRule="auto" w:line="240" w:before="0" w:after="0"/>
              <w:rPr>
                <w:lang w:val="es-AR"/>
              </w:rPr>
            </w:pPr>
            <w:r>
              <w:rPr>
                <w:b/>
                <w:sz w:val="20"/>
                <w:szCs w:val="20"/>
                <w:u w:val="single"/>
                <w:lang w:val="es-AR"/>
              </w:rPr>
              <w:t>Audiencias de salidas alternativas (acuerdos / juicio abreviado)</w:t>
            </w:r>
          </w:p>
          <w:p>
            <w:pPr>
              <w:pStyle w:val="Normal"/>
              <w:spacing w:lineRule="auto" w:line="240" w:before="0" w:after="0"/>
              <w:rPr>
                <w:b/>
                <w:b/>
                <w:u w:val="single"/>
                <w:lang w:val="es-AR"/>
              </w:rPr>
            </w:pPr>
            <w:r>
              <w:rPr>
                <w:b/>
                <w:u w:val="single"/>
                <w:lang w:val="es-AR"/>
              </w:rPr>
            </w:r>
          </w:p>
          <w:p>
            <w:pPr>
              <w:pStyle w:val="ListParagraph"/>
              <w:numPr>
                <w:ilvl w:val="0"/>
                <w:numId w:val="1"/>
              </w:numPr>
              <w:spacing w:lineRule="auto" w:line="240" w:before="0" w:after="0"/>
              <w:contextualSpacing/>
              <w:rPr/>
            </w:pPr>
            <w:r>
              <w:rPr>
                <w:sz w:val="20"/>
                <w:szCs w:val="20"/>
              </w:rPr>
              <w:t>Objetivo de la audiencia. Posición de las partes y del juez.</w:t>
            </w:r>
          </w:p>
          <w:p>
            <w:pPr>
              <w:pStyle w:val="ListParagraph"/>
              <w:spacing w:lineRule="auto" w:line="240" w:before="0" w:after="0"/>
              <w:contextualSpacing/>
              <w:rPr>
                <w:sz w:val="20"/>
                <w:szCs w:val="20"/>
              </w:rPr>
            </w:pPr>
            <w:r>
              <w:rPr>
                <w:sz w:val="20"/>
                <w:szCs w:val="20"/>
              </w:rPr>
            </w:r>
          </w:p>
          <w:p>
            <w:pPr>
              <w:pStyle w:val="Normal"/>
              <w:spacing w:lineRule="auto" w:line="240" w:before="0" w:after="0"/>
              <w:rPr>
                <w:sz w:val="20"/>
                <w:szCs w:val="20"/>
                <w:lang w:val="es-AR"/>
              </w:rPr>
            </w:pPr>
            <w:r>
              <w:rPr>
                <w:sz w:val="20"/>
                <w:szCs w:val="20"/>
                <w:u w:val="single"/>
                <w:lang w:val="es-AR"/>
              </w:rPr>
              <w:t>Docentes</w:t>
            </w:r>
            <w:r>
              <w:rPr>
                <w:sz w:val="20"/>
                <w:szCs w:val="20"/>
                <w:lang w:val="es-AR"/>
              </w:rPr>
              <w:t xml:space="preserve">: </w:t>
            </w:r>
          </w:p>
          <w:p>
            <w:pPr>
              <w:pStyle w:val="Normal"/>
              <w:spacing w:lineRule="auto" w:line="240" w:before="0" w:after="0"/>
              <w:rPr>
                <w:sz w:val="20"/>
                <w:szCs w:val="20"/>
                <w:lang w:val="es-AR"/>
              </w:rPr>
            </w:pPr>
            <w:r>
              <w:rPr>
                <w:sz w:val="20"/>
                <w:szCs w:val="20"/>
                <w:lang w:val="es-AR"/>
              </w:rPr>
              <w:t>Alejandra Alliaud – Gabriel Di Modugno</w:t>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pPr>
            <w:r>
              <w:rPr>
                <w:sz w:val="20"/>
                <w:szCs w:val="20"/>
              </w:rPr>
              <w:t>11,00-11,30  hs.</w:t>
            </w:r>
          </w:p>
          <w:p>
            <w:pPr>
              <w:pStyle w:val="Normal"/>
              <w:spacing w:lineRule="auto" w:line="240" w:before="0" w:after="0"/>
              <w:rPr>
                <w:sz w:val="20"/>
                <w:szCs w:val="20"/>
              </w:rPr>
            </w:pPr>
            <w:r>
              <w:rPr>
                <w:sz w:val="20"/>
                <w:szCs w:val="20"/>
              </w:rPr>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b/>
                <w:b/>
                <w:sz w:val="20"/>
                <w:szCs w:val="20"/>
              </w:rPr>
            </w:pPr>
            <w:r>
              <w:rPr>
                <w:sz w:val="20"/>
                <w:szCs w:val="20"/>
              </w:rPr>
              <w:t>Café</w:t>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11,30 – 13,00  hs.</w:t>
            </w:r>
          </w:p>
          <w:p>
            <w:pPr>
              <w:pStyle w:val="Normal"/>
              <w:spacing w:lineRule="auto" w:line="240" w:before="0" w:after="0"/>
              <w:rPr>
                <w:sz w:val="20"/>
                <w:szCs w:val="20"/>
              </w:rPr>
            </w:pPr>
            <w:r>
              <w:rPr>
                <w:sz w:val="20"/>
                <w:szCs w:val="20"/>
              </w:rPr>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b/>
                <w:b/>
                <w:u w:val="single"/>
                <w:lang w:val="es-AR"/>
              </w:rPr>
            </w:pPr>
            <w:r>
              <w:rPr>
                <w:b/>
                <w:sz w:val="20"/>
                <w:szCs w:val="20"/>
                <w:u w:val="single"/>
                <w:lang w:val="es-AR"/>
              </w:rPr>
              <w:t>Audiencias de salidas alternativas (acuerdos / juicio abreviado)</w:t>
            </w:r>
          </w:p>
          <w:p>
            <w:pPr>
              <w:pStyle w:val="Normal"/>
              <w:spacing w:lineRule="auto" w:line="240" w:before="0" w:after="0"/>
              <w:rPr>
                <w:sz w:val="20"/>
                <w:szCs w:val="20"/>
                <w:lang w:val="es-AR"/>
              </w:rPr>
            </w:pPr>
            <w:r>
              <w:rPr>
                <w:sz w:val="20"/>
                <w:szCs w:val="20"/>
                <w:lang w:val="es-AR"/>
              </w:rPr>
            </w:r>
          </w:p>
          <w:p>
            <w:pPr>
              <w:pStyle w:val="ListParagraph"/>
              <w:numPr>
                <w:ilvl w:val="0"/>
                <w:numId w:val="1"/>
              </w:numPr>
              <w:spacing w:lineRule="auto" w:line="240" w:before="0" w:after="0"/>
              <w:contextualSpacing/>
              <w:rPr/>
            </w:pPr>
            <w:r>
              <w:rPr>
                <w:sz w:val="20"/>
                <w:szCs w:val="20"/>
              </w:rPr>
              <w:t>Práctica: audiencias de salidas alternativas.</w:t>
            </w:r>
          </w:p>
          <w:p>
            <w:pPr>
              <w:pStyle w:val="Normal"/>
              <w:spacing w:lineRule="auto" w:line="240" w:before="0" w:after="0"/>
              <w:rPr>
                <w:sz w:val="20"/>
                <w:szCs w:val="20"/>
                <w:lang w:val="es-AR"/>
              </w:rPr>
            </w:pPr>
            <w:r>
              <w:rPr>
                <w:sz w:val="20"/>
                <w:szCs w:val="20"/>
                <w:lang w:val="es-AR"/>
              </w:rPr>
            </w:r>
          </w:p>
          <w:p>
            <w:pPr>
              <w:pStyle w:val="Normal"/>
              <w:spacing w:lineRule="auto" w:line="240" w:before="0" w:after="0"/>
              <w:rPr>
                <w:sz w:val="20"/>
                <w:szCs w:val="20"/>
                <w:lang w:val="es-AR"/>
              </w:rPr>
            </w:pPr>
            <w:r>
              <w:rPr>
                <w:sz w:val="20"/>
                <w:szCs w:val="20"/>
                <w:u w:val="single"/>
                <w:lang w:val="es-AR"/>
              </w:rPr>
              <w:t>Docentes</w:t>
            </w:r>
            <w:r>
              <w:rPr>
                <w:sz w:val="20"/>
                <w:szCs w:val="20"/>
                <w:lang w:val="es-AR"/>
              </w:rPr>
              <w:t xml:space="preserve">: </w:t>
            </w:r>
          </w:p>
          <w:p>
            <w:pPr>
              <w:pStyle w:val="Normal"/>
              <w:spacing w:lineRule="auto" w:line="240" w:before="0" w:after="0"/>
              <w:rPr>
                <w:sz w:val="20"/>
                <w:szCs w:val="20"/>
                <w:lang w:val="es-AR"/>
              </w:rPr>
            </w:pPr>
            <w:r>
              <w:rPr>
                <w:sz w:val="20"/>
                <w:szCs w:val="20"/>
                <w:lang w:val="es-AR"/>
              </w:rPr>
              <w:t>Alejandra Alliaud – Gabriel Di Modugno</w:t>
            </w:r>
          </w:p>
          <w:p>
            <w:pPr>
              <w:pStyle w:val="Normal"/>
              <w:spacing w:lineRule="auto" w:line="240" w:before="0" w:after="0"/>
              <w:rPr>
                <w:sz w:val="20"/>
                <w:szCs w:val="20"/>
                <w:lang w:val="es-AR"/>
              </w:rPr>
            </w:pPr>
            <w:r>
              <w:rPr>
                <w:sz w:val="20"/>
                <w:szCs w:val="20"/>
                <w:lang w:val="es-AR"/>
              </w:rPr>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13,00  - 14,30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Almuerzo</w:t>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14,30 – 15,15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pPr>
            <w:r>
              <w:rPr>
                <w:b/>
                <w:sz w:val="20"/>
                <w:szCs w:val="20"/>
                <w:u w:val="single"/>
              </w:rPr>
              <w:t xml:space="preserve"> </w:t>
            </w:r>
            <w:r>
              <w:rPr>
                <w:b/>
                <w:sz w:val="20"/>
                <w:szCs w:val="20"/>
                <w:u w:val="single"/>
              </w:rPr>
              <w:t>Audiencia de medidas de coerción</w:t>
            </w:r>
          </w:p>
          <w:p>
            <w:pPr>
              <w:pStyle w:val="Normal"/>
              <w:spacing w:lineRule="auto" w:line="240" w:before="0" w:after="0"/>
              <w:rPr>
                <w:b/>
                <w:b/>
                <w:u w:val="single"/>
              </w:rPr>
            </w:pPr>
            <w:r>
              <w:rPr>
                <w:b/>
                <w:u w:val="single"/>
              </w:rPr>
            </w:r>
          </w:p>
          <w:p>
            <w:pPr>
              <w:pStyle w:val="ListParagraph"/>
              <w:numPr>
                <w:ilvl w:val="0"/>
                <w:numId w:val="1"/>
              </w:numPr>
              <w:spacing w:lineRule="auto" w:line="240" w:before="0" w:after="0"/>
              <w:contextualSpacing/>
              <w:rPr/>
            </w:pPr>
            <w:r>
              <w:rPr>
                <w:sz w:val="20"/>
                <w:szCs w:val="20"/>
              </w:rPr>
              <w:t>Elementos esenciales de la audiencia de medidas cautelares</w:t>
            </w:r>
          </w:p>
          <w:p>
            <w:pPr>
              <w:pStyle w:val="ListParagraph"/>
              <w:numPr>
                <w:ilvl w:val="0"/>
                <w:numId w:val="1"/>
              </w:numPr>
              <w:spacing w:lineRule="auto" w:line="240" w:before="0" w:after="0"/>
              <w:contextualSpacing/>
              <w:rPr/>
            </w:pPr>
            <w:r>
              <w:rPr>
                <w:sz w:val="20"/>
                <w:szCs w:val="20"/>
              </w:rPr>
              <w:t>Posición de las partes . Posición del Juez</w:t>
            </w:r>
          </w:p>
          <w:p>
            <w:pPr>
              <w:pStyle w:val="Normal"/>
              <w:spacing w:lineRule="auto" w:line="240" w:before="0" w:after="0"/>
              <w:rPr>
                <w:sz w:val="20"/>
                <w:szCs w:val="20"/>
                <w:lang w:val="es-AR"/>
              </w:rPr>
            </w:pPr>
            <w:r>
              <w:rPr>
                <w:sz w:val="20"/>
                <w:szCs w:val="20"/>
                <w:lang w:val="es-AR"/>
              </w:rPr>
            </w:r>
          </w:p>
          <w:p>
            <w:pPr>
              <w:pStyle w:val="Normal"/>
              <w:spacing w:lineRule="auto" w:line="240" w:before="0" w:after="0"/>
              <w:rPr>
                <w:sz w:val="20"/>
                <w:szCs w:val="20"/>
                <w:lang w:val="es-AR"/>
              </w:rPr>
            </w:pPr>
            <w:r>
              <w:rPr>
                <w:b/>
                <w:sz w:val="20"/>
                <w:szCs w:val="20"/>
                <w:u w:val="single"/>
                <w:lang w:val="es-AR"/>
              </w:rPr>
              <w:t>Docentes</w:t>
            </w:r>
          </w:p>
          <w:p>
            <w:pPr>
              <w:pStyle w:val="Normal"/>
              <w:spacing w:lineRule="auto" w:line="240" w:before="0" w:after="0"/>
              <w:rPr>
                <w:sz w:val="20"/>
                <w:szCs w:val="20"/>
                <w:lang w:val="es-AR"/>
              </w:rPr>
            </w:pPr>
            <w:r>
              <w:rPr>
                <w:sz w:val="20"/>
                <w:szCs w:val="20"/>
                <w:lang w:val="es-AR"/>
              </w:rPr>
              <w:t>Alejandra Alliaud – Gabriel Di Modugno</w:t>
            </w:r>
          </w:p>
          <w:p>
            <w:pPr>
              <w:pStyle w:val="Normal"/>
              <w:spacing w:lineRule="auto" w:line="240" w:before="0" w:after="0"/>
              <w:rPr>
                <w:b/>
                <w:b/>
                <w:u w:val="single"/>
                <w:lang w:val="es-AR"/>
              </w:rPr>
            </w:pPr>
            <w:r>
              <w:rPr>
                <w:b/>
                <w:u w:val="single"/>
                <w:lang w:val="es-AR"/>
              </w:rPr>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pPr>
            <w:r>
              <w:rPr>
                <w:sz w:val="20"/>
                <w:szCs w:val="20"/>
              </w:rPr>
              <w:t>15,15 – 15,30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Café</w:t>
            </w:r>
          </w:p>
        </w:tc>
      </w:tr>
      <w:tr>
        <w:trPr>
          <w:trHeight w:val="737"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15,30 – 16,45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pPr>
            <w:r>
              <w:rPr>
                <w:b/>
                <w:sz w:val="20"/>
                <w:szCs w:val="20"/>
                <w:u w:val="single"/>
              </w:rPr>
              <w:t>Audiencia de medidas de coerción</w:t>
            </w:r>
          </w:p>
          <w:p>
            <w:pPr>
              <w:pStyle w:val="Normal"/>
              <w:spacing w:lineRule="auto" w:line="240" w:before="0" w:after="0"/>
              <w:rPr>
                <w:b/>
                <w:b/>
                <w:u w:val="single"/>
              </w:rPr>
            </w:pPr>
            <w:r>
              <w:rPr>
                <w:b/>
                <w:u w:val="single"/>
              </w:rPr>
            </w:r>
          </w:p>
          <w:p>
            <w:pPr>
              <w:pStyle w:val="ListParagraph"/>
              <w:numPr>
                <w:ilvl w:val="0"/>
                <w:numId w:val="1"/>
              </w:numPr>
              <w:spacing w:lineRule="auto" w:line="240" w:before="0" w:after="0"/>
              <w:contextualSpacing/>
              <w:rPr/>
            </w:pPr>
            <w:r>
              <w:rPr>
                <w:sz w:val="20"/>
                <w:szCs w:val="20"/>
              </w:rPr>
              <w:t>Practica: audiencias de medidas cautelares</w:t>
            </w:r>
          </w:p>
          <w:p>
            <w:pPr>
              <w:pStyle w:val="Normal"/>
              <w:spacing w:lineRule="auto" w:line="240" w:before="0" w:after="0"/>
              <w:rPr>
                <w:sz w:val="20"/>
                <w:szCs w:val="20"/>
              </w:rPr>
            </w:pPr>
            <w:r>
              <w:rPr>
                <w:b/>
                <w:sz w:val="20"/>
                <w:szCs w:val="20"/>
                <w:u w:val="single"/>
              </w:rPr>
              <w:t>Docentes</w:t>
            </w:r>
          </w:p>
          <w:p>
            <w:pPr>
              <w:pStyle w:val="Normal"/>
              <w:spacing w:lineRule="auto" w:line="240" w:before="0" w:after="0"/>
              <w:rPr>
                <w:sz w:val="20"/>
                <w:szCs w:val="20"/>
              </w:rPr>
            </w:pPr>
            <w:r>
              <w:rPr>
                <w:sz w:val="20"/>
                <w:szCs w:val="20"/>
              </w:rPr>
              <w:t>Alejandra Alliaud – Gabriel Di Modugno</w:t>
            </w:r>
          </w:p>
          <w:p>
            <w:pPr>
              <w:pStyle w:val="Normal"/>
              <w:spacing w:lineRule="auto" w:line="240" w:before="0" w:after="0"/>
              <w:rPr>
                <w:sz w:val="20"/>
                <w:szCs w:val="20"/>
              </w:rPr>
            </w:pPr>
            <w:r>
              <w:rPr>
                <w:sz w:val="20"/>
                <w:szCs w:val="20"/>
              </w:rPr>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pPr>
            <w:r>
              <w:rPr/>
              <w:t>16,45-17,00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pPr>
            <w:r>
              <w:rPr/>
              <w:t>Retroalimentación. Puesta en comun.</w:t>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tbl>
      <w:tblPr>
        <w:tblW w:w="9322" w:type="dxa"/>
        <w:jc w:val="left"/>
        <w:tblInd w:w="-108" w:type="dxa"/>
        <w:tblCellMar>
          <w:top w:w="0" w:type="dxa"/>
          <w:left w:w="108" w:type="dxa"/>
          <w:bottom w:w="0" w:type="dxa"/>
          <w:right w:w="108" w:type="dxa"/>
        </w:tblCellMar>
        <w:tblLook w:val="0000" w:noVBand="0" w:noHBand="0" w:lastColumn="0" w:firstColumn="0" w:lastRow="0" w:firstRow="0"/>
      </w:tblPr>
      <w:tblGrid>
        <w:gridCol w:w="1801"/>
        <w:gridCol w:w="7520"/>
      </w:tblGrid>
      <w:tr>
        <w:trPr>
          <w:trHeight w:val="200" w:hRule="atLeast"/>
        </w:trPr>
        <w:tc>
          <w:tcPr>
            <w:tcW w:w="9321" w:type="dxa"/>
            <w:gridSpan w:val="2"/>
            <w:tcBorders>
              <w:top w:val="single" w:sz="4" w:space="0" w:color="000001"/>
              <w:left w:val="single" w:sz="4" w:space="0" w:color="000001"/>
              <w:bottom w:val="single" w:sz="4" w:space="0" w:color="000001"/>
              <w:right w:val="single" w:sz="4" w:space="0" w:color="000001"/>
            </w:tcBorders>
            <w:shd w:color="auto" w:fill="FABF8F" w:val="clear"/>
            <w:vAlign w:val="center"/>
          </w:tcPr>
          <w:p>
            <w:pPr>
              <w:pStyle w:val="Normal"/>
              <w:spacing w:lineRule="auto" w:line="240" w:before="0" w:after="0"/>
              <w:jc w:val="center"/>
              <w:rPr/>
            </w:pPr>
            <w:r>
              <w:rPr>
                <w:b/>
                <w:smallCaps/>
                <w:sz w:val="20"/>
                <w:szCs w:val="20"/>
              </w:rPr>
              <w:t xml:space="preserve">Día 3  </w:t>
            </w:r>
          </w:p>
          <w:p>
            <w:pPr>
              <w:pStyle w:val="Normal"/>
              <w:spacing w:lineRule="auto" w:line="240" w:before="0" w:after="0"/>
              <w:jc w:val="center"/>
              <w:rPr>
                <w:sz w:val="20"/>
                <w:szCs w:val="20"/>
                <w:lang w:val="es-AR"/>
              </w:rPr>
            </w:pPr>
            <w:r>
              <w:rPr>
                <w:b/>
                <w:smallCaps/>
                <w:sz w:val="20"/>
                <w:szCs w:val="20"/>
                <w:lang w:val="es-AR"/>
              </w:rPr>
              <w:t>audiencia preparatoria de juicio -  acuerdos probatorios – discusión sobre admisibilidad  probatoria</w:t>
            </w:r>
          </w:p>
          <w:p>
            <w:pPr>
              <w:pStyle w:val="Normal"/>
              <w:spacing w:lineRule="auto" w:line="240" w:before="0" w:after="0"/>
              <w:rPr>
                <w:sz w:val="20"/>
                <w:szCs w:val="20"/>
                <w:lang w:val="es-AR"/>
              </w:rPr>
            </w:pPr>
            <w:r>
              <w:rPr>
                <w:sz w:val="20"/>
                <w:szCs w:val="20"/>
                <w:lang w:val="es-AR"/>
              </w:rPr>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pPr>
            <w:r>
              <w:rPr>
                <w:sz w:val="20"/>
                <w:szCs w:val="20"/>
              </w:rPr>
              <w:t>09,00- 11,00 hs.</w:t>
            </w:r>
          </w:p>
          <w:p>
            <w:pPr>
              <w:pStyle w:val="Normal"/>
              <w:spacing w:lineRule="auto" w:line="240" w:before="0" w:after="0"/>
              <w:rPr>
                <w:sz w:val="20"/>
                <w:szCs w:val="20"/>
              </w:rPr>
            </w:pPr>
            <w:r>
              <w:rPr>
                <w:sz w:val="20"/>
                <w:szCs w:val="20"/>
              </w:rPr>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b/>
                <w:sz w:val="20"/>
                <w:szCs w:val="20"/>
                <w:u w:val="single"/>
              </w:rPr>
              <w:t>Audiencia preparatoria del juicio</w:t>
            </w:r>
          </w:p>
          <w:p>
            <w:pPr>
              <w:pStyle w:val="Normal"/>
              <w:spacing w:lineRule="auto" w:line="240" w:before="0" w:after="0"/>
              <w:rPr>
                <w:b/>
                <w:b/>
                <w:u w:val="single"/>
              </w:rPr>
            </w:pPr>
            <w:r>
              <w:rPr>
                <w:b/>
                <w:u w:val="single"/>
              </w:rPr>
            </w:r>
          </w:p>
          <w:p>
            <w:pPr>
              <w:pStyle w:val="ListParagraph"/>
              <w:numPr>
                <w:ilvl w:val="0"/>
                <w:numId w:val="1"/>
              </w:numPr>
              <w:spacing w:lineRule="auto" w:line="240" w:before="0" w:after="0"/>
              <w:contextualSpacing/>
              <w:rPr/>
            </w:pPr>
            <w:r>
              <w:rPr>
                <w:sz w:val="20"/>
                <w:szCs w:val="20"/>
              </w:rPr>
              <w:t>Teoria: Acuerdos probatorios. Admisibilidad sobre la prueba</w:t>
            </w:r>
          </w:p>
          <w:p>
            <w:pPr>
              <w:pStyle w:val="Normal"/>
              <w:spacing w:lineRule="auto" w:line="240" w:before="0" w:after="0"/>
              <w:rPr>
                <w:sz w:val="20"/>
                <w:szCs w:val="20"/>
                <w:lang w:val="es-AR"/>
              </w:rPr>
            </w:pPr>
            <w:r>
              <w:rPr>
                <w:sz w:val="20"/>
                <w:szCs w:val="20"/>
                <w:u w:val="single"/>
                <w:lang w:val="es-AR"/>
              </w:rPr>
              <w:t>Docentes</w:t>
            </w:r>
            <w:r>
              <w:rPr>
                <w:sz w:val="20"/>
                <w:szCs w:val="20"/>
                <w:lang w:val="es-AR"/>
              </w:rPr>
              <w:t xml:space="preserve">: </w:t>
            </w:r>
          </w:p>
          <w:p>
            <w:pPr>
              <w:pStyle w:val="Normal"/>
              <w:spacing w:lineRule="auto" w:line="240" w:before="0" w:after="0"/>
              <w:rPr>
                <w:sz w:val="20"/>
                <w:szCs w:val="20"/>
                <w:lang w:val="es-AR"/>
              </w:rPr>
            </w:pPr>
            <w:r>
              <w:rPr>
                <w:sz w:val="20"/>
                <w:szCs w:val="20"/>
                <w:lang w:val="es-AR"/>
              </w:rPr>
              <w:t>Alejandra Alliaud – Oscar Rombola</w:t>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lang w:val="es-AR"/>
              </w:rPr>
            </w:pPr>
            <w:r>
              <w:rPr>
                <w:sz w:val="20"/>
                <w:szCs w:val="20"/>
                <w:lang w:val="es-AR"/>
              </w:rPr>
            </w:r>
          </w:p>
          <w:p>
            <w:pPr>
              <w:pStyle w:val="Normal"/>
              <w:spacing w:lineRule="auto" w:line="240" w:before="0" w:after="0"/>
              <w:rPr/>
            </w:pPr>
            <w:r>
              <w:rPr>
                <w:sz w:val="20"/>
                <w:szCs w:val="20"/>
              </w:rPr>
              <w:t>11,00-11,15  hs.</w:t>
            </w:r>
          </w:p>
          <w:p>
            <w:pPr>
              <w:pStyle w:val="Normal"/>
              <w:spacing w:lineRule="auto" w:line="240" w:before="0" w:after="0"/>
              <w:rPr>
                <w:sz w:val="20"/>
                <w:szCs w:val="20"/>
              </w:rPr>
            </w:pPr>
            <w:r>
              <w:rPr>
                <w:sz w:val="20"/>
                <w:szCs w:val="20"/>
              </w:rPr>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Café</w:t>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11,15 – 13,00  hs.</w:t>
            </w:r>
          </w:p>
          <w:p>
            <w:pPr>
              <w:pStyle w:val="Normal"/>
              <w:spacing w:lineRule="auto" w:line="240" w:before="0" w:after="0"/>
              <w:rPr>
                <w:sz w:val="20"/>
                <w:szCs w:val="20"/>
              </w:rPr>
            </w:pPr>
            <w:r>
              <w:rPr>
                <w:sz w:val="20"/>
                <w:szCs w:val="20"/>
              </w:rPr>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b/>
                <w:sz w:val="20"/>
                <w:szCs w:val="20"/>
                <w:u w:val="single"/>
              </w:rPr>
              <w:t>Continuación – Audiencia preparatoria del juicio</w:t>
            </w:r>
          </w:p>
          <w:p>
            <w:pPr>
              <w:pStyle w:val="Normal"/>
              <w:spacing w:lineRule="auto" w:line="240" w:before="0" w:after="0"/>
              <w:rPr>
                <w:b/>
                <w:b/>
                <w:u w:val="single"/>
              </w:rPr>
            </w:pPr>
            <w:r>
              <w:rPr>
                <w:b/>
                <w:u w:val="single"/>
              </w:rPr>
            </w:r>
          </w:p>
          <w:p>
            <w:pPr>
              <w:pStyle w:val="ListParagraph"/>
              <w:numPr>
                <w:ilvl w:val="0"/>
                <w:numId w:val="1"/>
              </w:numPr>
              <w:spacing w:lineRule="auto" w:line="240" w:before="0" w:after="0"/>
              <w:contextualSpacing/>
              <w:rPr>
                <w:sz w:val="20"/>
                <w:szCs w:val="20"/>
              </w:rPr>
            </w:pPr>
            <w:r>
              <w:rPr>
                <w:sz w:val="20"/>
                <w:szCs w:val="20"/>
              </w:rPr>
              <w:t>Teoría: posición de las partes . Posición del Juez.</w:t>
            </w:r>
          </w:p>
          <w:p>
            <w:pPr>
              <w:pStyle w:val="Normal"/>
              <w:spacing w:lineRule="auto" w:line="240" w:before="0" w:after="0"/>
              <w:rPr>
                <w:sz w:val="20"/>
                <w:szCs w:val="20"/>
              </w:rPr>
            </w:pPr>
            <w:r>
              <w:rPr>
                <w:sz w:val="20"/>
                <w:szCs w:val="20"/>
                <w:u w:val="single"/>
              </w:rPr>
              <w:t>Docentes</w:t>
            </w:r>
            <w:r>
              <w:rPr>
                <w:sz w:val="20"/>
                <w:szCs w:val="20"/>
              </w:rPr>
              <w:t xml:space="preserve">: </w:t>
            </w:r>
          </w:p>
          <w:p>
            <w:pPr>
              <w:pStyle w:val="Normal"/>
              <w:spacing w:lineRule="auto" w:line="240" w:before="0" w:after="0"/>
              <w:rPr>
                <w:sz w:val="20"/>
                <w:szCs w:val="20"/>
              </w:rPr>
            </w:pPr>
            <w:r>
              <w:rPr>
                <w:sz w:val="20"/>
                <w:szCs w:val="20"/>
              </w:rPr>
              <w:t>Alejandra Alliaud – Oscar Rombola</w:t>
            </w:r>
          </w:p>
          <w:p>
            <w:pPr>
              <w:pStyle w:val="Normal"/>
              <w:spacing w:lineRule="auto" w:line="240" w:before="0" w:after="0"/>
              <w:rPr>
                <w:sz w:val="20"/>
                <w:szCs w:val="20"/>
              </w:rPr>
            </w:pPr>
            <w:r>
              <w:rPr>
                <w:sz w:val="20"/>
                <w:szCs w:val="20"/>
              </w:rPr>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13,00  - 14,30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Almuerzo</w:t>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14,30 – 15,15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b/>
                <w:sz w:val="20"/>
                <w:szCs w:val="20"/>
                <w:u w:val="single"/>
              </w:rPr>
              <w:t>Continuación - Audiencia preparatoria del juicio</w:t>
            </w:r>
          </w:p>
          <w:p>
            <w:pPr>
              <w:pStyle w:val="Normal"/>
              <w:spacing w:lineRule="auto" w:line="240" w:before="0" w:after="0"/>
              <w:rPr>
                <w:b/>
                <w:b/>
                <w:u w:val="single"/>
              </w:rPr>
            </w:pPr>
            <w:r>
              <w:rPr>
                <w:b/>
                <w:u w:val="single"/>
              </w:rPr>
            </w:r>
          </w:p>
          <w:p>
            <w:pPr>
              <w:pStyle w:val="ListParagraph"/>
              <w:numPr>
                <w:ilvl w:val="0"/>
                <w:numId w:val="1"/>
              </w:numPr>
              <w:spacing w:lineRule="auto" w:line="240" w:before="0" w:after="0"/>
              <w:contextualSpacing/>
              <w:rPr/>
            </w:pPr>
            <w:r>
              <w:rPr>
                <w:sz w:val="20"/>
                <w:szCs w:val="20"/>
              </w:rPr>
              <w:t>Practica: audiencia preparatoria del juicio.</w:t>
            </w:r>
          </w:p>
          <w:p>
            <w:pPr>
              <w:pStyle w:val="ListParagraph"/>
              <w:spacing w:lineRule="auto" w:line="240" w:before="0" w:after="0"/>
              <w:ind w:left="1440" w:right="0" w:hanging="0"/>
              <w:contextualSpacing/>
              <w:rPr>
                <w:sz w:val="20"/>
                <w:szCs w:val="20"/>
              </w:rPr>
            </w:pPr>
            <w:r>
              <w:rPr>
                <w:sz w:val="20"/>
                <w:szCs w:val="20"/>
              </w:rPr>
            </w:r>
          </w:p>
          <w:p>
            <w:pPr>
              <w:pStyle w:val="Normal"/>
              <w:spacing w:lineRule="auto" w:line="240" w:before="0" w:after="0"/>
              <w:rPr>
                <w:sz w:val="20"/>
                <w:szCs w:val="20"/>
              </w:rPr>
            </w:pPr>
            <w:r>
              <w:rPr>
                <w:b/>
                <w:sz w:val="20"/>
                <w:szCs w:val="20"/>
                <w:u w:val="single"/>
              </w:rPr>
              <w:t>Docentes</w:t>
            </w:r>
          </w:p>
          <w:p>
            <w:pPr>
              <w:pStyle w:val="Normal"/>
              <w:spacing w:lineRule="auto" w:line="240" w:before="0" w:after="0"/>
              <w:rPr>
                <w:sz w:val="20"/>
                <w:szCs w:val="20"/>
              </w:rPr>
            </w:pPr>
            <w:r>
              <w:rPr>
                <w:sz w:val="20"/>
                <w:szCs w:val="20"/>
              </w:rPr>
              <w:t>Alejandra Alliaud – Oscar Rombola</w:t>
            </w:r>
          </w:p>
          <w:p>
            <w:pPr>
              <w:pStyle w:val="Normal"/>
              <w:spacing w:lineRule="auto" w:line="240" w:before="0" w:after="0"/>
              <w:rPr>
                <w:b/>
                <w:b/>
                <w:u w:val="single"/>
              </w:rPr>
            </w:pPr>
            <w:r>
              <w:rPr>
                <w:b/>
                <w:u w:val="single"/>
              </w:rPr>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15,15 – 15,30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sz w:val="20"/>
                <w:szCs w:val="20"/>
              </w:rPr>
              <w:t>Café</w:t>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sz w:val="20"/>
                <w:szCs w:val="20"/>
              </w:rPr>
            </w:pPr>
            <w:r>
              <w:rPr>
                <w:sz w:val="20"/>
                <w:szCs w:val="20"/>
              </w:rPr>
              <w:t>15,30 – 16,30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sz w:val="20"/>
                <w:szCs w:val="20"/>
              </w:rPr>
            </w:pPr>
            <w:r>
              <w:rPr>
                <w:b/>
                <w:sz w:val="20"/>
                <w:szCs w:val="20"/>
                <w:u w:val="single"/>
              </w:rPr>
              <w:t>Continuación - Audiencia preparatoria del juicio</w:t>
            </w:r>
          </w:p>
          <w:p>
            <w:pPr>
              <w:pStyle w:val="Normal"/>
              <w:spacing w:lineRule="auto" w:line="240" w:before="0" w:after="0"/>
              <w:rPr>
                <w:b/>
                <w:b/>
                <w:u w:val="single"/>
              </w:rPr>
            </w:pPr>
            <w:r>
              <w:rPr>
                <w:b/>
                <w:u w:val="single"/>
              </w:rPr>
            </w:r>
          </w:p>
          <w:p>
            <w:pPr>
              <w:pStyle w:val="ListParagraph"/>
              <w:numPr>
                <w:ilvl w:val="0"/>
                <w:numId w:val="1"/>
              </w:numPr>
              <w:spacing w:lineRule="auto" w:line="240" w:before="0" w:after="0"/>
              <w:contextualSpacing/>
              <w:rPr/>
            </w:pPr>
            <w:r>
              <w:rPr>
                <w:sz w:val="20"/>
                <w:szCs w:val="20"/>
              </w:rPr>
              <w:t>Practica : audiencia preparatoria del juicio.</w:t>
            </w:r>
          </w:p>
          <w:p>
            <w:pPr>
              <w:pStyle w:val="Normal"/>
              <w:spacing w:lineRule="auto" w:line="240" w:before="0" w:after="0"/>
              <w:rPr>
                <w:b/>
                <w:b/>
                <w:sz w:val="20"/>
                <w:szCs w:val="20"/>
                <w:u w:val="single"/>
                <w:lang w:val="es-AR"/>
              </w:rPr>
            </w:pPr>
            <w:r>
              <w:rPr>
                <w:b/>
                <w:sz w:val="20"/>
                <w:szCs w:val="20"/>
                <w:u w:val="single"/>
                <w:lang w:val="es-AR"/>
              </w:rPr>
            </w:r>
          </w:p>
          <w:p>
            <w:pPr>
              <w:pStyle w:val="Normal"/>
              <w:spacing w:lineRule="auto" w:line="240" w:before="0" w:after="0"/>
              <w:rPr/>
            </w:pPr>
            <w:r>
              <w:rPr>
                <w:b/>
                <w:sz w:val="20"/>
                <w:szCs w:val="20"/>
                <w:u w:val="single"/>
              </w:rPr>
              <w:t>Docentes</w:t>
            </w:r>
          </w:p>
          <w:p>
            <w:pPr>
              <w:pStyle w:val="Normal"/>
              <w:spacing w:lineRule="auto" w:line="240" w:before="0" w:after="0"/>
              <w:rPr>
                <w:sz w:val="20"/>
                <w:szCs w:val="20"/>
              </w:rPr>
            </w:pPr>
            <w:r>
              <w:rPr>
                <w:sz w:val="20"/>
                <w:szCs w:val="20"/>
              </w:rPr>
              <w:t>Alejandra Alliaud – Oscar Rombola</w:t>
            </w:r>
          </w:p>
          <w:p>
            <w:pPr>
              <w:pStyle w:val="Normal"/>
              <w:spacing w:lineRule="auto" w:line="240" w:before="0" w:after="0"/>
              <w:rPr>
                <w:b/>
                <w:b/>
                <w:u w:val="single"/>
              </w:rPr>
            </w:pPr>
            <w:r>
              <w:rPr>
                <w:b/>
                <w:u w:val="single"/>
              </w:rPr>
            </w:r>
          </w:p>
        </w:tc>
      </w:tr>
      <w:tr>
        <w:trPr>
          <w:trHeight w:val="1460" w:hRule="atLeast"/>
        </w:trPr>
        <w:tc>
          <w:tcPr>
            <w:tcW w:w="1801" w:type="dxa"/>
            <w:tcBorders>
              <w:top w:val="single" w:sz="4" w:space="0" w:color="000001"/>
              <w:left w:val="single" w:sz="4" w:space="0" w:color="000001"/>
              <w:bottom w:val="single" w:sz="4" w:space="0" w:color="000001"/>
              <w:right w:val="single" w:sz="4" w:space="0" w:color="000001"/>
            </w:tcBorders>
            <w:shd w:color="auto" w:fill="E6E6E6" w:val="clear"/>
            <w:vAlign w:val="center"/>
          </w:tcPr>
          <w:p>
            <w:pPr>
              <w:pStyle w:val="Normal"/>
              <w:spacing w:lineRule="auto" w:line="240" w:before="0" w:after="0"/>
              <w:rPr/>
            </w:pPr>
            <w:r>
              <w:rPr>
                <w:sz w:val="20"/>
                <w:szCs w:val="20"/>
              </w:rPr>
              <w:t>16.30 – 17,00 hs</w:t>
            </w:r>
          </w:p>
        </w:tc>
        <w:tc>
          <w:tcPr>
            <w:tcW w:w="752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40" w:before="0" w:after="0"/>
              <w:rPr>
                <w:lang w:val="es-AR"/>
              </w:rPr>
            </w:pPr>
            <w:r>
              <w:rPr>
                <w:sz w:val="20"/>
                <w:szCs w:val="20"/>
                <w:lang w:val="es-AR"/>
              </w:rPr>
              <w:t xml:space="preserve">Retroalimentación - Cierre del Curso. </w:t>
            </w:r>
          </w:p>
          <w:p>
            <w:pPr>
              <w:pStyle w:val="Normal"/>
              <w:spacing w:lineRule="auto" w:line="240" w:before="0" w:after="0"/>
              <w:rPr>
                <w:sz w:val="20"/>
                <w:szCs w:val="20"/>
                <w:lang w:val="es-AR"/>
              </w:rPr>
            </w:pPr>
            <w:r>
              <w:rPr>
                <w:sz w:val="20"/>
                <w:szCs w:val="20"/>
                <w:lang w:val="es-AR"/>
              </w:rPr>
            </w:r>
          </w:p>
          <w:p>
            <w:pPr>
              <w:pStyle w:val="Normal"/>
              <w:spacing w:lineRule="auto" w:line="240" w:before="0" w:after="0"/>
              <w:rPr>
                <w:lang w:val="es-AR"/>
              </w:rPr>
            </w:pPr>
            <w:r>
              <w:rPr>
                <w:sz w:val="20"/>
                <w:szCs w:val="20"/>
                <w:lang w:val="es-AR"/>
              </w:rPr>
              <w:t>Entrega de Certificados.</w:t>
            </w:r>
          </w:p>
        </w:tc>
      </w:tr>
    </w:tbl>
    <w:p>
      <w:pPr>
        <w:pStyle w:val="Normal"/>
        <w:spacing w:lineRule="auto" w:line="360" w:before="0" w:after="0"/>
        <w:ind w:left="0" w:right="0" w:hanging="0"/>
        <w:rPr/>
      </w:pPr>
      <w:r>
        <w:rPr/>
      </w:r>
    </w:p>
    <w:sectPr>
      <w:headerReference w:type="even" r:id="rId3"/>
      <w:headerReference w:type="default" r:id="rId4"/>
      <w:headerReference w:type="first" r:id="rId5"/>
      <w:footerReference w:type="even" r:id="rId6"/>
      <w:footerReference w:type="default" r:id="rId7"/>
      <w:type w:val="nextPage"/>
      <w:pgSz w:w="11920" w:h="16860"/>
      <w:pgMar w:left="1135" w:right="1138" w:header="720" w:top="1152" w:footer="720" w:bottom="118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Arial Bold">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Arial" w:hAnsi="Arial" w:cs="Arial"/>
        <w:color w:val="333333"/>
        <w:sz w:val="16"/>
        <w:szCs w:val="16"/>
        <w:u w:val="none" w:color="333333"/>
        <w:lang w:val="es-AR"/>
      </w:rPr>
    </w:pPr>
    <w:r>
      <w:rPr>
        <w:rFonts w:cs="Arial" w:ascii="Arial" w:hAnsi="Arial"/>
        <w:color w:val="333333"/>
        <w:sz w:val="16"/>
        <w:szCs w:val="16"/>
        <w:u w:val="none" w:color="333333"/>
        <w:lang w:val="es-AR"/>
      </w:rPr>
      <w:t xml:space="preserve">Unidos por la Justicia Asociación Civil | Paraguay 435, 3ro 38 | Buenos Aires – ARGENTINA | C1057AAC </w:t>
    </w:r>
  </w:p>
  <w:p>
    <w:pPr>
      <w:pStyle w:val="Piedepgina"/>
      <w:jc w:val="center"/>
      <w:rPr/>
    </w:pPr>
    <w:r>
      <w:rPr>
        <w:rFonts w:cs="Arial" w:ascii="Arial" w:hAnsi="Arial"/>
        <w:color w:val="333333"/>
        <w:sz w:val="16"/>
        <w:szCs w:val="16"/>
        <w:u w:val="none" w:color="333333"/>
        <w:lang w:val="pt-PT"/>
      </w:rPr>
      <w:t xml:space="preserve">Tel. (54-11) 4516-0158 | E-mail: </w:t>
    </w:r>
    <w:hyperlink r:id="rId1">
      <w:r>
        <w:rPr>
          <w:rStyle w:val="Hyperlink0"/>
        </w:rPr>
        <w:t>info@unidosjusticia.org.ar</w:t>
      </w:r>
    </w:hyperlink>
    <w:r>
      <w:rPr>
        <w:rFonts w:cs="Arial" w:ascii="Arial" w:hAnsi="Arial"/>
        <w:color w:val="333333"/>
        <w:sz w:val="16"/>
        <w:szCs w:val="16"/>
        <w:u w:val="none" w:color="333333"/>
        <w:lang w:val="pt-PT"/>
      </w:rPr>
      <w:t xml:space="preserve"> | Web: </w:t>
    </w:r>
    <w:hyperlink r:id="rId2">
      <w:r>
        <w:rPr>
          <w:rStyle w:val="Hyperlink0"/>
        </w:rPr>
        <w:t>www.unidosjusticia.org.ar</w:t>
      </w:r>
    </w:hyperlink>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left"/>
      <w:rPr>
        <w:rFonts w:ascii="Arial" w:hAnsi="Arial" w:cs="Arial"/>
        <w:sz w:val="32"/>
        <w:lang w:val="es-AR"/>
      </w:rPr>
    </w:pPr>
    <w:r>
      <w:rPr/>
      <w:drawing>
        <wp:inline distT="0" distB="0" distL="0" distR="0">
          <wp:extent cx="1412875" cy="485775"/>
          <wp:effectExtent l="0" t="0" r="0" b="0"/>
          <wp:docPr id="2"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
                  <pic:cNvPicPr>
                    <a:picLocks noChangeAspect="1" noChangeArrowheads="1"/>
                  </pic:cNvPicPr>
                </pic:nvPicPr>
                <pic:blipFill>
                  <a:blip r:embed="rId1"/>
                  <a:stretch>
                    <a:fillRect/>
                  </a:stretch>
                </pic:blipFill>
                <pic:spPr bwMode="auto">
                  <a:xfrm>
                    <a:off x="0" y="0"/>
                    <a:ext cx="1412875" cy="485775"/>
                  </a:xfrm>
                  <a:prstGeom prst="rect">
                    <a:avLst/>
                  </a:prstGeom>
                </pic:spPr>
              </pic:pic>
            </a:graphicData>
          </a:graphic>
        </wp:inline>
      </w:drawing>
    </w:r>
    <w:r>
      <w:rPr>
        <w:sz w:val="32"/>
        <w:lang w:val="es-AR"/>
      </w:rPr>
      <w:t xml:space="preserve">                                                          </w:t>
    </w:r>
  </w:p>
  <w:p>
    <w:pPr>
      <w:pStyle w:val="Cabecera"/>
      <w:rPr>
        <w:lang w:val="es-AR"/>
      </w:rPr>
    </w:pPr>
    <w:r>
      <w:rPr>
        <w:lang w:val="es-A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2161540" cy="743585"/>
          <wp:effectExtent l="0" t="0" r="0" b="0"/>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2161540" cy="7435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0"/>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2" w:before="0" w:after="3"/>
      <w:ind w:left="10" w:right="2" w:hanging="10"/>
      <w:jc w:val="both"/>
    </w:pPr>
    <w:rPr>
      <w:rFonts w:ascii="Times New Roman" w:hAnsi="Times New Roman" w:eastAsia="Times New Roman" w:cs="Times New Roman"/>
      <w:color w:val="000000"/>
      <w:kern w:val="0"/>
      <w:sz w:val="24"/>
      <w:szCs w:val="22"/>
      <w:lang w:val="en-US" w:eastAsia="en-US" w:bidi="ar-SA"/>
    </w:rPr>
  </w:style>
  <w:style w:type="paragraph" w:styleId="Ttulo1">
    <w:name w:val="Heading 1"/>
    <w:basedOn w:val="Normal"/>
    <w:next w:val="Normal"/>
    <w:link w:val="Heading1Char"/>
    <w:uiPriority w:val="9"/>
    <w:qFormat/>
    <w:rsid w:val="008e768c"/>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Heading2Char"/>
    <w:uiPriority w:val="9"/>
    <w:semiHidden/>
    <w:unhideWhenUsed/>
    <w:qFormat/>
    <w:rsid w:val="008e768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e768c"/>
    <w:rPr>
      <w:rFonts w:ascii="Times New Roman" w:hAnsi="Times New Roman" w:eastAsia="Times New Roman" w:cs="Times New Roman"/>
      <w:color w:val="000000"/>
      <w:sz w:val="24"/>
    </w:rPr>
  </w:style>
  <w:style w:type="character" w:styleId="FooterChar" w:customStyle="1">
    <w:name w:val="Footer Char"/>
    <w:basedOn w:val="DefaultParagraphFont"/>
    <w:link w:val="Footer"/>
    <w:uiPriority w:val="99"/>
    <w:qFormat/>
    <w:rsid w:val="008e768c"/>
    <w:rPr>
      <w:rFonts w:ascii="Times New Roman" w:hAnsi="Times New Roman" w:eastAsia="Times New Roman" w:cs="Times New Roman"/>
      <w:color w:val="000000"/>
      <w:sz w:val="24"/>
    </w:rPr>
  </w:style>
  <w:style w:type="character" w:styleId="TitleChar" w:customStyle="1">
    <w:name w:val="Title Char"/>
    <w:basedOn w:val="DefaultParagraphFont"/>
    <w:link w:val="Title"/>
    <w:qFormat/>
    <w:rsid w:val="008e768c"/>
    <w:rPr>
      <w:rFonts w:ascii="Calibri" w:hAnsi="Calibri" w:eastAsia="Calibri" w:cs="Calibri"/>
      <w:smallCaps/>
      <w:color w:val="000000"/>
      <w:sz w:val="48"/>
      <w:szCs w:val="48"/>
      <w:u w:val="none" w:color="000000"/>
      <w:lang w:eastAsia="es-AR"/>
    </w:rPr>
  </w:style>
  <w:style w:type="character" w:styleId="Heading1Char" w:customStyle="1">
    <w:name w:val="Heading 1 Char"/>
    <w:basedOn w:val="DefaultParagraphFont"/>
    <w:link w:val="Heading1"/>
    <w:uiPriority w:val="9"/>
    <w:qFormat/>
    <w:rsid w:val="008e768c"/>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semiHidden/>
    <w:qFormat/>
    <w:rsid w:val="008e768c"/>
    <w:rPr>
      <w:rFonts w:ascii="Calibri Light" w:hAnsi="Calibri Light" w:eastAsia="" w:cs="" w:asciiTheme="majorHAnsi" w:cstheme="majorBidi" w:eastAsiaTheme="majorEastAsia" w:hAnsiTheme="majorHAnsi"/>
      <w:color w:val="2E74B5" w:themeColor="accent1" w:themeShade="bf"/>
      <w:sz w:val="26"/>
      <w:szCs w:val="26"/>
    </w:rPr>
  </w:style>
  <w:style w:type="character" w:styleId="Hyperlink0" w:customStyle="1">
    <w:name w:val="Hyperlink.0"/>
    <w:basedOn w:val="Pagenumber"/>
    <w:qFormat/>
    <w:rsid w:val="00eb6019"/>
    <w:rPr>
      <w:rFonts w:ascii="Arial" w:hAnsi="Arial" w:eastAsia="Arial" w:cs="Arial"/>
      <w:color w:val="333333"/>
      <w:sz w:val="16"/>
      <w:szCs w:val="16"/>
      <w:u w:val="single" w:color="333333"/>
      <w:lang w:val="pt-PT"/>
    </w:rPr>
  </w:style>
  <w:style w:type="character" w:styleId="Pagenumber">
    <w:name w:val="page number"/>
    <w:basedOn w:val="DefaultParagraphFont"/>
    <w:uiPriority w:val="99"/>
    <w:semiHidden/>
    <w:unhideWhenUsed/>
    <w:qFormat/>
    <w:rsid w:val="00eb6019"/>
    <w:rPr/>
  </w:style>
  <w:style w:type="character" w:styleId="ListLabel1">
    <w:name w:val="ListLabel 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cs="Calibri"/>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HeaderChar"/>
    <w:unhideWhenUsed/>
    <w:rsid w:val="008e768c"/>
    <w:pPr>
      <w:tabs>
        <w:tab w:val="clear" w:pos="720"/>
        <w:tab w:val="center" w:pos="4680" w:leader="none"/>
        <w:tab w:val="right" w:pos="9360" w:leader="none"/>
      </w:tabs>
      <w:spacing w:lineRule="auto" w:line="240" w:before="0" w:after="0"/>
    </w:pPr>
    <w:rPr/>
  </w:style>
  <w:style w:type="paragraph" w:styleId="Piedepgina">
    <w:name w:val="Footer"/>
    <w:basedOn w:val="Normal"/>
    <w:link w:val="FooterChar"/>
    <w:unhideWhenUsed/>
    <w:rsid w:val="008e768c"/>
    <w:pPr>
      <w:tabs>
        <w:tab w:val="clear" w:pos="720"/>
        <w:tab w:val="center" w:pos="4680" w:leader="none"/>
        <w:tab w:val="right" w:pos="9360" w:leader="none"/>
      </w:tabs>
      <w:spacing w:lineRule="auto" w:line="240" w:before="0" w:after="0"/>
    </w:pPr>
    <w:rPr/>
  </w:style>
  <w:style w:type="paragraph" w:styleId="Titular">
    <w:name w:val="Title"/>
    <w:next w:val="Normal"/>
    <w:link w:val="TitleChar"/>
    <w:qFormat/>
    <w:rsid w:val="008e768c"/>
    <w:pPr>
      <w:widowControl/>
      <w:pBdr/>
      <w:bidi w:val="0"/>
      <w:spacing w:lineRule="auto" w:line="240" w:before="0" w:after="200"/>
      <w:jc w:val="right"/>
    </w:pPr>
    <w:rPr>
      <w:rFonts w:ascii="Calibri" w:hAnsi="Calibri" w:eastAsia="Calibri" w:cs="Calibri"/>
      <w:smallCaps/>
      <w:color w:val="000000"/>
      <w:kern w:val="0"/>
      <w:sz w:val="48"/>
      <w:szCs w:val="48"/>
      <w:u w:val="none" w:color="000000"/>
      <w:lang w:eastAsia="es-AR" w:val="en-US" w:bidi="ar-SA"/>
    </w:rPr>
  </w:style>
  <w:style w:type="paragraph" w:styleId="ListParagraph">
    <w:name w:val="List Paragraph"/>
    <w:basedOn w:val="Normal"/>
    <w:uiPriority w:val="34"/>
    <w:qFormat/>
    <w:rsid w:val="0043061a"/>
    <w:pPr>
      <w:spacing w:lineRule="auto" w:line="276" w:before="0" w:after="200"/>
      <w:ind w:left="720" w:right="0" w:hanging="0"/>
      <w:contextualSpacing/>
      <w:jc w:val="left"/>
    </w:pPr>
    <w:rPr>
      <w:rFonts w:ascii="Calibri" w:hAnsi="Calibri" w:eastAsia="Calibri" w:cs="Calibri"/>
      <w:sz w:val="22"/>
      <w:lang w:val="es-CL" w:eastAsia="es-C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info@unidosjusticia.org.ar" TargetMode="External"/><Relationship Id="rId2" Type="http://schemas.openxmlformats.org/officeDocument/2006/relationships/hyperlink" Target="http://www.unidosjusticia.org.ar/" TargetMode="Externa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1748-6189-4DF1-898E-B7E0FE92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LibreOffice/6.2.4.2$Linux_X86_64 LibreOffice_project/20$Build-2</Application>
  <Pages>12</Pages>
  <Words>2023</Words>
  <Characters>11404</Characters>
  <CharactersWithSpaces>13454</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2019-06-17T17:39:00Z</dcterms:created>
  <dc:creator>matias billet</dc:creator>
  <dc:description/>
  <dc:language>es-AR</dc:language>
  <cp:lastModifiedBy/>
  <dcterms:modified xsi:type="dcterms:W3CDTF">2019-06-26T09:08:13Z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